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emf" ContentType="image/x-emf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footer4.xml" ContentType="application/vnd.openxmlformats-officedocument.wordprocessingml.footer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962"/>
        <w:ind w:left="0" w:firstLine="0"/>
        <w:jc w:val="center"/>
        <w:keepLines w:val="0"/>
        <w:keepNext w:val="0"/>
        <w:pageBreakBefore w:val="0"/>
        <w:spacing w:before="0" w:after="0"/>
        <w:widowControl w:val="off"/>
        <w:tabs>
          <w:tab w:val="clear" w:pos="1134" w:leader="none"/>
        </w:tabs>
        <w:rPr>
          <w:rFonts w:ascii="Times New Roman" w:hAnsi="Times New Roman"/>
          <w:sz w:val="24"/>
          <w:szCs w:val="24"/>
        </w:rPr>
      </w:pPr>
      <w:r/>
      <w:bookmarkStart w:id="0" w:name="_Ref57670950"/>
      <w:r/>
      <w:bookmarkStart w:id="1" w:name="_Toc69729053"/>
      <w:r>
        <w:rPr>
          <w:rFonts w:ascii="Times New Roman" w:hAnsi="Times New Roman"/>
          <w:caps/>
          <w:sz w:val="24"/>
          <w:szCs w:val="24"/>
        </w:rPr>
        <w:t xml:space="preserve">Приглашение</w:t>
      </w:r>
      <w:r>
        <w:rPr>
          <w:rFonts w:ascii="Times New Roman" w:hAnsi="Times New Roman"/>
          <w:caps/>
          <w:sz w:val="24"/>
          <w:szCs w:val="24"/>
        </w:rPr>
        <w:t xml:space="preserve"> </w:t>
      </w:r>
      <w:bookmarkEnd w:id="0"/>
      <w:r/>
      <w:bookmarkEnd w:id="1"/>
      <w:r>
        <w:rPr>
          <w:rFonts w:ascii="Times New Roman" w:hAnsi="Times New Roman"/>
          <w:caps/>
          <w:sz w:val="24"/>
          <w:szCs w:val="24"/>
        </w:rPr>
        <w:t xml:space="preserve">№</w:t>
      </w:r>
      <w:r>
        <w:rPr>
          <w:rFonts w:ascii="Times New Roman" w:hAnsi="Times New Roman"/>
          <w:caps/>
          <w:sz w:val="24"/>
          <w:szCs w:val="24"/>
          <w:lang w:val="en-US"/>
        </w:rPr>
        <w:t xml:space="preserve"> </w:t>
      </w:r>
      <w:r>
        <w:rPr>
          <w:rFonts w:ascii="Times New Roman" w:hAnsi="Times New Roman"/>
          <w:caps/>
          <w:sz w:val="24"/>
          <w:szCs w:val="24"/>
          <w:lang w:val="en-US"/>
        </w:rPr>
        <w:t xml:space="preserve">4</w:t>
      </w:r>
      <w:r>
        <w:rPr>
          <w:rFonts w:ascii="Times New Roman" w:hAnsi="Times New Roman"/>
          <w:caps/>
          <w:sz w:val="24"/>
          <w:szCs w:val="24"/>
          <w:lang w:val="en-US"/>
        </w:rPr>
        <w:t xml:space="preserve">3</w:t>
      </w:r>
      <w:r>
        <w:rPr>
          <w:rFonts w:ascii="Times New Roman" w:hAnsi="Times New Roman"/>
          <w:caps/>
          <w:sz w:val="24"/>
          <w:szCs w:val="24"/>
          <w:lang w:val="en-US"/>
        </w:rPr>
        <w:t xml:space="preserve">2</w:t>
      </w:r>
      <w:r>
        <w:rPr>
          <w:rFonts w:ascii="Times New Roman" w:hAnsi="Times New Roman"/>
          <w:caps/>
          <w:sz w:val="24"/>
          <w:szCs w:val="24"/>
          <w:lang w:val="en-US"/>
        </w:rPr>
        <w:t xml:space="preserve">0</w:t>
      </w:r>
      <w:r>
        <w:rPr>
          <w:rFonts w:ascii="Times New Roman" w:hAnsi="Times New Roman"/>
          <w:caps/>
          <w:sz w:val="24"/>
          <w:szCs w:val="24"/>
          <w:lang w:val="en-US"/>
        </w:rPr>
        <w:t xml:space="preserve">1</w:t>
      </w:r>
      <w:r>
        <w:rPr>
          <w:rFonts w:ascii="Times New Roman" w:hAnsi="Times New Roman"/>
          <w:caps/>
          <w:sz w:val="24"/>
          <w:szCs w:val="24"/>
        </w:rPr>
        <w:br/>
      </w:r>
      <w:r>
        <w:rPr>
          <w:rFonts w:ascii="Times New Roman" w:hAnsi="Times New Roman"/>
          <w:sz w:val="24"/>
          <w:szCs w:val="24"/>
        </w:rPr>
        <w:t xml:space="preserve">к участию в закупке способом сравнения в </w:t>
      </w:r>
      <w:r>
        <w:rPr>
          <w:rFonts w:ascii="Times New Roman" w:hAnsi="Times New Roman"/>
          <w:sz w:val="24"/>
          <w:szCs w:val="24"/>
        </w:rPr>
        <w:t xml:space="preserve">электронной форме</w:t>
      </w:r>
      <w:r>
        <w:rPr>
          <w:rFonts w:ascii="Times New Roman" w:hAnsi="Times New Roman"/>
          <w:sz w:val="24"/>
          <w:szCs w:val="24"/>
        </w:rPr>
        <w:t xml:space="preserve">,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pStyle w:val="962"/>
        <w:ind w:left="0" w:firstLine="0"/>
        <w:jc w:val="center"/>
        <w:keepLines w:val="0"/>
        <w:keepNext w:val="0"/>
        <w:pageBreakBefore w:val="0"/>
        <w:spacing w:before="0" w:after="0"/>
        <w:widowControl w:val="off"/>
        <w:tabs>
          <w:tab w:val="clear" w:pos="1134" w:leader="none"/>
        </w:tabs>
        <w:rPr>
          <w:rFonts w:ascii="Times New Roman" w:hAnsi="Times New Roman"/>
          <w:sz w:val="24"/>
          <w:szCs w:val="24"/>
          <w14:ligatures w14:val="none"/>
        </w:rPr>
      </w:pPr>
      <w:r>
        <w:rPr>
          <w:rFonts w:ascii="Times New Roman" w:hAnsi="Times New Roman"/>
          <w:sz w:val="24"/>
          <w:szCs w:val="24"/>
        </w:rPr>
        <w:t xml:space="preserve">участниками которого могут быть любые лица</w:t>
      </w:r>
      <w:r>
        <w:rPr>
          <w:rFonts w:ascii="Times New Roman" w:hAnsi="Times New Roman"/>
          <w:sz w:val="24"/>
          <w:szCs w:val="24"/>
          <w14:ligatures w14:val="none"/>
        </w:rPr>
      </w:r>
      <w:r>
        <w:rPr>
          <w:rFonts w:ascii="Times New Roman" w:hAnsi="Times New Roman"/>
          <w:sz w:val="24"/>
          <w:szCs w:val="24"/>
          <w14:ligatures w14:val="none"/>
        </w:rPr>
      </w:r>
    </w:p>
    <w:p>
      <w:pPr>
        <w:spacing w:line="240" w:lineRule="auto"/>
      </w:pPr>
      <w:r/>
      <w:r/>
    </w:p>
    <w:p>
      <w:pPr>
        <w:pStyle w:val="1042"/>
        <w:numPr>
          <w:ilvl w:val="0"/>
          <w:numId w:val="4"/>
        </w:numPr>
        <w:ind w:left="0" w:firstLine="709"/>
        <w:rPr>
          <w:b/>
          <w:bCs/>
          <w:sz w:val="24"/>
          <w:szCs w:val="24"/>
          <w:highlight w:val="white"/>
          <w14:ligatures w14:val="none"/>
        </w:rPr>
      </w:pPr>
      <w:r/>
      <w:bookmarkStart w:id="2" w:name="_Ref55337964"/>
      <w:r>
        <w:rPr>
          <w:sz w:val="24"/>
          <w:szCs w:val="24"/>
        </w:rPr>
        <w:t xml:space="preserve">Заказчик, </w:t>
      </w:r>
      <w:r>
        <w:rPr>
          <w:sz w:val="24"/>
          <w:szCs w:val="24"/>
        </w:rPr>
        <w:t xml:space="preserve">являющийся Организатором, </w:t>
      </w:r>
      <w:r>
        <w:rPr>
          <w:sz w:val="24"/>
          <w:szCs w:val="24"/>
        </w:rPr>
        <w:t xml:space="preserve">ПАО «Россети Урал»</w:t>
      </w:r>
      <w:r>
        <w:rPr>
          <w:sz w:val="24"/>
          <w:szCs w:val="24"/>
        </w:rPr>
        <w:t xml:space="preserve"> (мест</w:t>
      </w:r>
      <w:r>
        <w:rPr>
          <w:sz w:val="24"/>
          <w:szCs w:val="24"/>
        </w:rPr>
        <w:t xml:space="preserve">о нахождения и почтовый адрес: 620026, г. Екатеринбург, ул. Мамина-Сибиряка, 140), настоящим приглашает к уч</w:t>
      </w:r>
      <w:r>
        <w:rPr>
          <w:sz w:val="24"/>
          <w:szCs w:val="24"/>
          <w:highlight w:val="white"/>
        </w:rPr>
        <w:t xml:space="preserve">астию в сравнении цен в электронной форме (далее – закупка, сравнение цен), </w:t>
      </w:r>
      <w:r>
        <w:rPr>
          <w:sz w:val="24"/>
          <w:szCs w:val="24"/>
          <w:highlight w:val="white"/>
        </w:rPr>
        <w:t xml:space="preserve"> юридических, физических лиц, в том числе индивидуальных предпринимателей (далее – Участников),</w:t>
      </w:r>
      <w:r>
        <w:rPr>
          <w:b/>
          <w:sz w:val="24"/>
          <w:szCs w:val="24"/>
          <w:highlight w:val="white"/>
        </w:rPr>
        <w:t xml:space="preserve"> за исключением юридического лица, физического лица являющихся иностранными агентами в соответствии с Федеральным законом от 14 июля 2022 года N 255-ФЗ "О контроле за деятельностью лиц, находящихся под</w:t>
      </w:r>
      <w:r>
        <w:rPr>
          <w:b/>
          <w:bCs/>
          <w:sz w:val="24"/>
          <w:szCs w:val="24"/>
          <w:highlight w:val="white"/>
        </w:rPr>
        <w:t xml:space="preserve"> и</w:t>
      </w:r>
      <w:r>
        <w:rPr>
          <w:b/>
          <w:bCs/>
          <w:sz w:val="24"/>
          <w:szCs w:val="24"/>
          <w:highlight w:val="white"/>
        </w:rPr>
        <w:t xml:space="preserve">ностранным влиянием"</w:t>
      </w:r>
      <w:r>
        <w:rPr>
          <w:b/>
          <w:bCs/>
          <w:sz w:val="24"/>
          <w:szCs w:val="24"/>
          <w:highlight w:val="white"/>
        </w:rPr>
        <w:t xml:space="preserve">.</w:t>
      </w:r>
      <w:r>
        <w:rPr>
          <w:b/>
          <w:bCs/>
          <w:sz w:val="24"/>
          <w:szCs w:val="24"/>
          <w:highlight w:val="white"/>
          <w14:ligatures w14:val="none"/>
        </w:rPr>
      </w:r>
      <w:r>
        <w:rPr>
          <w:b/>
          <w:bCs/>
          <w:sz w:val="24"/>
          <w:szCs w:val="24"/>
          <w:highlight w:val="white"/>
          <w14:ligatures w14:val="none"/>
        </w:rPr>
      </w:r>
    </w:p>
    <w:p>
      <w:pPr>
        <w:pStyle w:val="1042"/>
        <w:numPr>
          <w:ilvl w:val="0"/>
          <w:numId w:val="4"/>
        </w:numPr>
        <w:ind w:left="0" w:firstLine="709"/>
        <w:rPr>
          <w:b/>
          <w:bCs/>
          <w:sz w:val="24"/>
          <w:szCs w:val="24"/>
          <w:highlight w:val="white"/>
          <w14:ligatures w14:val="none"/>
        </w:rPr>
      </w:pPr>
      <w:r>
        <w:rPr>
          <w:b/>
          <w:bCs/>
          <w:sz w:val="24"/>
          <w:szCs w:val="24"/>
          <w:highlight w:val="white"/>
        </w:rPr>
      </w:r>
      <w:bookmarkStart w:id="3" w:name="_Ref303676772"/>
      <w:r>
        <w:rPr>
          <w:b/>
          <w:bCs/>
          <w:sz w:val="24"/>
          <w:szCs w:val="24"/>
          <w:highlight w:val="white"/>
        </w:rPr>
        <w:t xml:space="preserve">Предмет </w:t>
      </w:r>
      <w:r>
        <w:rPr>
          <w:b/>
          <w:bCs/>
          <w:sz w:val="24"/>
          <w:szCs w:val="24"/>
          <w:highlight w:val="white"/>
        </w:rPr>
        <w:t xml:space="preserve">з</w:t>
      </w:r>
      <w:r>
        <w:rPr>
          <w:b/>
          <w:bCs/>
          <w:sz w:val="24"/>
          <w:szCs w:val="24"/>
          <w:highlight w:val="white"/>
        </w:rPr>
        <w:t xml:space="preserve">акупки</w:t>
      </w:r>
      <w:bookmarkEnd w:id="3"/>
      <w:r>
        <w:rPr>
          <w:b/>
          <w:bCs/>
          <w:sz w:val="24"/>
          <w:szCs w:val="24"/>
          <w:highlight w:val="white"/>
        </w:rPr>
        <w:t xml:space="preserve">: Право заключения догово</w:t>
      </w:r>
      <w:r>
        <w:rPr>
          <w:b/>
          <w:bCs/>
          <w:sz w:val="24"/>
          <w:szCs w:val="24"/>
          <w:highlight w:val="white"/>
        </w:rPr>
        <w:t xml:space="preserve">ра</w:t>
      </w:r>
      <w:r>
        <w:rPr>
          <w:b/>
          <w:bCs/>
          <w:sz w:val="24"/>
          <w:szCs w:val="24"/>
          <w:highlight w:val="white"/>
        </w:rPr>
        <w:t xml:space="preserve"> </w:t>
      </w:r>
      <w:r>
        <w:rPr>
          <w:b/>
          <w:bCs/>
          <w:sz w:val="24"/>
          <w:szCs w:val="24"/>
          <w:highlight w:val="white"/>
        </w:rPr>
        <w:t xml:space="preserve">на поставку </w:t>
      </w:r>
      <w:r>
        <w:rPr>
          <w:b/>
          <w:bCs/>
          <w:sz w:val="24"/>
          <w:szCs w:val="24"/>
          <w:highlight w:val="white"/>
        </w:rPr>
        <w:t xml:space="preserve">питьевой воды</w:t>
      </w:r>
      <w:r>
        <w:rPr>
          <w:b/>
          <w:bCs/>
          <w:sz w:val="24"/>
          <w:szCs w:val="24"/>
          <w:highlight w:val="white"/>
        </w:rPr>
        <w:t xml:space="preserve">.</w:t>
      </w:r>
      <w:r>
        <w:rPr>
          <w:b/>
          <w:bCs/>
          <w:sz w:val="24"/>
          <w:szCs w:val="24"/>
          <w:highlight w:val="white"/>
          <w14:ligatures w14:val="none"/>
        </w:rPr>
      </w:r>
      <w:r>
        <w:rPr>
          <w:b/>
          <w:bCs/>
          <w:sz w:val="24"/>
          <w:szCs w:val="24"/>
          <w:highlight w:val="white"/>
          <w14:ligatures w14:val="none"/>
        </w:rPr>
      </w:r>
    </w:p>
    <w:p>
      <w:pPr>
        <w:numPr>
          <w:ilvl w:val="0"/>
          <w:numId w:val="4"/>
        </w:numPr>
        <w:ind w:left="0" w:firstLine="709"/>
        <w:spacing w:line="240" w:lineRule="auto"/>
        <w:widowControl w:val="off"/>
        <w:rPr>
          <w:strike/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Н</w:t>
      </w:r>
      <w:r>
        <w:rPr>
          <w:sz w:val="24"/>
          <w:szCs w:val="24"/>
          <w:highlight w:val="white"/>
        </w:rPr>
        <w:t xml:space="preserve">астоящее Приглашение о проведении сравнения цен </w:t>
      </w:r>
      <w:r>
        <w:rPr>
          <w:color w:val="000000" w:themeColor="text1"/>
          <w:sz w:val="24"/>
          <w:szCs w:val="24"/>
          <w:highlight w:val="white"/>
        </w:rPr>
        <w:t xml:space="preserve">опубликовано: </w:t>
      </w:r>
      <w:r>
        <w:rPr>
          <w:sz w:val="24"/>
          <w:szCs w:val="24"/>
          <w:highlight w:val="white"/>
        </w:rPr>
        <w:t xml:space="preserve">на сайте </w:t>
      </w:r>
      <w:r>
        <w:rPr>
          <w:sz w:val="24"/>
          <w:szCs w:val="24"/>
          <w:highlight w:val="white"/>
        </w:rPr>
        <w:t xml:space="preserve">электронной торговой площадки</w:t>
      </w:r>
      <w:r>
        <w:rPr>
          <w:sz w:val="24"/>
          <w:szCs w:val="24"/>
          <w:highlight w:val="white"/>
        </w:rPr>
        <w:t xml:space="preserve"> Российского аукционного дома (далее – ЭТП) – </w:t>
      </w:r>
      <w:r>
        <w:rPr>
          <w:b/>
          <w:color w:val="0000ff"/>
          <w:sz w:val="24"/>
          <w:highlight w:val="white"/>
          <w:u w:val="single"/>
        </w:rPr>
        <w:t xml:space="preserve">https://</w:t>
      </w:r>
      <w:r>
        <w:rPr>
          <w:b/>
          <w:color w:val="0000ff"/>
          <w:sz w:val="24"/>
          <w:highlight w:val="white"/>
          <w:u w:val="single"/>
          <w:lang w:val="en-US"/>
        </w:rPr>
        <w:t xml:space="preserve">tender</w:t>
      </w:r>
      <w:r>
        <w:rPr>
          <w:b/>
          <w:color w:val="0000ff"/>
          <w:sz w:val="24"/>
          <w:highlight w:val="white"/>
          <w:u w:val="single"/>
        </w:rPr>
        <w:t xml:space="preserve">.</w:t>
      </w:r>
      <w:r>
        <w:rPr>
          <w:b/>
          <w:color w:val="0000ff"/>
          <w:sz w:val="24"/>
          <w:highlight w:val="white"/>
          <w:u w:val="single"/>
          <w:lang w:val="en-US"/>
        </w:rPr>
        <w:t xml:space="preserve">lot</w:t>
      </w:r>
      <w:r>
        <w:rPr>
          <w:b/>
          <w:color w:val="0000ff"/>
          <w:sz w:val="24"/>
          <w:highlight w:val="white"/>
          <w:u w:val="single"/>
        </w:rPr>
        <w:t xml:space="preserve">-</w:t>
      </w:r>
      <w:r>
        <w:rPr>
          <w:b/>
          <w:color w:val="0000ff"/>
          <w:sz w:val="24"/>
          <w:highlight w:val="white"/>
          <w:u w:val="single"/>
          <w:lang w:val="en-US"/>
        </w:rPr>
        <w:t xml:space="preserve">online</w:t>
      </w:r>
      <w:r>
        <w:rPr>
          <w:b/>
          <w:color w:val="0000ff"/>
          <w:sz w:val="24"/>
          <w:highlight w:val="white"/>
          <w:u w:val="single"/>
        </w:rPr>
        <w:t xml:space="preserve">.</w:t>
      </w:r>
      <w:r>
        <w:rPr>
          <w:b/>
          <w:color w:val="0000ff"/>
          <w:sz w:val="24"/>
          <w:highlight w:val="white"/>
          <w:u w:val="single"/>
        </w:rPr>
        <w:t xml:space="preserve">ru</w:t>
      </w:r>
      <w:r>
        <w:rPr>
          <w:bCs/>
          <w:iCs/>
          <w:color w:val="000000" w:themeColor="text1"/>
          <w:sz w:val="24"/>
          <w:szCs w:val="24"/>
          <w:highlight w:val="white"/>
        </w:rPr>
        <w:t xml:space="preserve"> </w:t>
      </w:r>
      <w:r>
        <w:rPr>
          <w:sz w:val="24"/>
          <w:szCs w:val="24"/>
          <w:highlight w:val="white"/>
        </w:rPr>
        <w:t xml:space="preserve">(</w:t>
      </w:r>
      <w:r>
        <w:rPr>
          <w:b/>
          <w:sz w:val="24"/>
          <w:szCs w:val="24"/>
          <w:highlight w:val="white"/>
        </w:rPr>
        <w:t xml:space="preserve">извещение №_</w:t>
      </w:r>
      <w:r>
        <w:rPr>
          <w:rFonts w:ascii="Arial" w:hAnsi="Arial" w:eastAsia="Arial" w:cs="Arial"/>
          <w:color w:val="000000"/>
          <w:sz w:val="20"/>
          <w:highlight w:val="white"/>
        </w:rPr>
        <w:t xml:space="preserve">RAD260041253</w:t>
      </w:r>
      <w:r>
        <w:rPr>
          <w:rFonts w:ascii="Arial" w:hAnsi="Arial" w:eastAsia="Arial" w:cs="Arial"/>
          <w:color w:val="000000"/>
          <w:sz w:val="20"/>
          <w:highlight w:val="white"/>
        </w:rPr>
        <w:t xml:space="preserve"> </w:t>
      </w:r>
      <w:r>
        <w:rPr>
          <w:b/>
          <w:sz w:val="24"/>
          <w:szCs w:val="24"/>
          <w:highlight w:val="white"/>
        </w:rPr>
        <w:t xml:space="preserve">о</w:t>
      </w:r>
      <w:r>
        <w:rPr>
          <w:b/>
          <w:sz w:val="24"/>
          <w:szCs w:val="24"/>
          <w:highlight w:val="white"/>
        </w:rPr>
        <w:t xml:space="preserve">т</w:t>
      </w:r>
      <w:r>
        <w:rPr>
          <w:sz w:val="24"/>
          <w:szCs w:val="24"/>
          <w:highlight w:val="white"/>
        </w:rPr>
        <w:t xml:space="preserve"> </w:t>
      </w:r>
      <w:r>
        <w:rPr>
          <w:b/>
          <w:bCs/>
          <w:sz w:val="24"/>
          <w:szCs w:val="24"/>
          <w:highlight w:val="white"/>
        </w:rPr>
        <w:t xml:space="preserve">21</w:t>
      </w:r>
      <w:r>
        <w:rPr>
          <w:b/>
          <w:bCs/>
          <w:sz w:val="24"/>
          <w:szCs w:val="24"/>
          <w:highlight w:val="white"/>
        </w:rPr>
        <w:t xml:space="preserve">.</w:t>
      </w:r>
      <w:r>
        <w:rPr>
          <w:b/>
          <w:bCs/>
          <w:sz w:val="24"/>
          <w:szCs w:val="24"/>
          <w:highlight w:val="white"/>
        </w:rPr>
        <w:t xml:space="preserve">0</w:t>
      </w:r>
      <w:r>
        <w:rPr>
          <w:b/>
          <w:bCs/>
          <w:sz w:val="24"/>
          <w:szCs w:val="24"/>
          <w:highlight w:val="white"/>
        </w:rPr>
        <w:t xml:space="preserve">8</w:t>
      </w:r>
      <w:r>
        <w:rPr>
          <w:b/>
          <w:bCs/>
          <w:sz w:val="24"/>
          <w:szCs w:val="24"/>
          <w:highlight w:val="white"/>
        </w:rPr>
        <w:t xml:space="preserve">.2</w:t>
      </w:r>
      <w:r>
        <w:rPr>
          <w:b/>
          <w:bCs/>
          <w:sz w:val="24"/>
          <w:szCs w:val="24"/>
          <w:highlight w:val="white"/>
        </w:rPr>
        <w:t xml:space="preserve">0</w:t>
      </w:r>
      <w:r>
        <w:rPr>
          <w:b/>
          <w:sz w:val="24"/>
          <w:szCs w:val="24"/>
          <w:highlight w:val="white"/>
        </w:rPr>
        <w:t xml:space="preserve">26 г.</w:t>
      </w:r>
      <w:r>
        <w:rPr>
          <w:sz w:val="24"/>
          <w:szCs w:val="24"/>
          <w:highlight w:val="white"/>
        </w:rPr>
        <w:t xml:space="preserve">) </w:t>
      </w:r>
      <w:r>
        <w:rPr>
          <w:b/>
          <w:sz w:val="24"/>
          <w:szCs w:val="24"/>
          <w:highlight w:val="white"/>
        </w:rPr>
        <w:t xml:space="preserve"> </w:t>
      </w:r>
      <w:r>
        <w:rPr>
          <w:sz w:val="24"/>
          <w:szCs w:val="24"/>
          <w:highlight w:val="white"/>
        </w:rPr>
        <w:t xml:space="preserve">и доступно любому лицу и предоставляется без взимания платы</w:t>
      </w:r>
      <w:r>
        <w:rPr>
          <w:sz w:val="24"/>
          <w:szCs w:val="24"/>
          <w:highlight w:val="white"/>
        </w:rPr>
        <w:t xml:space="preserve">.</w:t>
      </w:r>
      <w:r>
        <w:rPr>
          <w:strike/>
          <w:sz w:val="24"/>
          <w:szCs w:val="24"/>
          <w:highlight w:val="white"/>
        </w:rPr>
      </w:r>
      <w:r>
        <w:rPr>
          <w:strike/>
          <w:sz w:val="24"/>
          <w:szCs w:val="24"/>
          <w:highlight w:val="white"/>
        </w:rPr>
      </w:r>
    </w:p>
    <w:p>
      <w:pPr>
        <w:numPr>
          <w:ilvl w:val="0"/>
          <w:numId w:val="4"/>
        </w:numPr>
        <w:ind w:left="0" w:firstLine="709"/>
        <w:spacing w:line="240" w:lineRule="auto"/>
        <w:widowControl w:val="off"/>
        <w:rPr>
          <w:strike/>
          <w:sz w:val="24"/>
          <w:szCs w:val="24"/>
        </w:rPr>
      </w:pPr>
      <w:r>
        <w:rPr>
          <w:sz w:val="24"/>
          <w:szCs w:val="24"/>
          <w:highlight w:val="white"/>
        </w:rPr>
        <w:t xml:space="preserve">Сравнение</w:t>
      </w:r>
      <w:r>
        <w:rPr>
          <w:color w:val="000000"/>
          <w:sz w:val="24"/>
          <w:szCs w:val="24"/>
          <w:highlight w:val="white"/>
        </w:rPr>
        <w:t xml:space="preserve"> цен проводится на ЭТП </w:t>
      </w:r>
      <w:r>
        <w:rPr>
          <w:sz w:val="24"/>
          <w:szCs w:val="24"/>
          <w:highlight w:val="white"/>
        </w:rPr>
        <w:t xml:space="preserve">с использованием ее функ</w:t>
      </w:r>
      <w:r>
        <w:rPr>
          <w:sz w:val="24"/>
          <w:szCs w:val="24"/>
          <w:highlight w:val="white"/>
        </w:rPr>
        <w:t xml:space="preserve">ционала</w:t>
      </w:r>
      <w:r>
        <w:rPr>
          <w:color w:val="000000"/>
          <w:sz w:val="24"/>
          <w:szCs w:val="24"/>
          <w:highlight w:val="white"/>
        </w:rPr>
        <w:t xml:space="preserve">. </w:t>
      </w:r>
      <w:r>
        <w:rPr>
          <w:color w:val="000000"/>
          <w:sz w:val="24"/>
          <w:szCs w:val="24"/>
          <w:highlight w:val="white"/>
        </w:rPr>
        <w:t xml:space="preserve">Подробное описание закупаемых товаров, работ, услуг</w:t>
      </w:r>
      <w:r>
        <w:rPr>
          <w:sz w:val="24"/>
          <w:szCs w:val="24"/>
          <w:highlight w:val="white"/>
        </w:rPr>
        <w:t xml:space="preserve"> и </w:t>
      </w:r>
      <w:r>
        <w:rPr>
          <w:sz w:val="24"/>
          <w:szCs w:val="24"/>
          <w:highlight w:val="white"/>
        </w:rPr>
        <w:t xml:space="preserve">условий Договора, в том числе наличие требований по обеспечению исполнения обязательств </w:t>
      </w:r>
      <w:r>
        <w:rPr>
          <w:sz w:val="24"/>
          <w:szCs w:val="24"/>
          <w:highlight w:val="white"/>
        </w:rPr>
        <w:t xml:space="preserve">договора ,содерж</w:t>
      </w:r>
      <w:r>
        <w:rPr>
          <w:sz w:val="24"/>
          <w:szCs w:val="24"/>
        </w:rPr>
        <w:t xml:space="preserve">ится</w:t>
      </w:r>
      <w:r>
        <w:rPr>
          <w:sz w:val="24"/>
          <w:szCs w:val="24"/>
        </w:rPr>
        <w:t xml:space="preserve"> в Техническо</w:t>
      </w:r>
      <w:r>
        <w:rPr>
          <w:color w:val="000000"/>
          <w:sz w:val="24"/>
          <w:szCs w:val="24"/>
        </w:rPr>
        <w:t xml:space="preserve">м задании (приложение №2 к Приглашению, далее – ТЗ) и приложениях к нему. Описание процедуры сравнения цен содержатся в Приглашении.</w:t>
      </w:r>
      <w:r>
        <w:rPr>
          <w:strike/>
          <w:sz w:val="24"/>
          <w:szCs w:val="24"/>
        </w:rPr>
      </w:r>
      <w:r>
        <w:rPr>
          <w:strike/>
          <w:sz w:val="24"/>
          <w:szCs w:val="24"/>
        </w:rPr>
      </w:r>
    </w:p>
    <w:p>
      <w:pPr>
        <w:numPr>
          <w:ilvl w:val="0"/>
          <w:numId w:val="4"/>
        </w:numPr>
        <w:ind w:left="0" w:firstLine="709"/>
        <w:spacing w:before="120" w:line="240" w:lineRule="auto"/>
        <w:widowControl w:val="off"/>
        <w:rPr>
          <w:color w:val="000000"/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Начальная</w:t>
      </w:r>
      <w:r>
        <w:rPr>
          <w:color w:val="000000"/>
          <w:sz w:val="24"/>
          <w:szCs w:val="24"/>
          <w:highlight w:val="white"/>
        </w:rPr>
        <w:t xml:space="preserve"> (максимальная) цена договора:</w:t>
      </w:r>
      <w:r>
        <w:rPr>
          <w:b/>
          <w:bCs/>
          <w:color w:val="000000"/>
          <w:sz w:val="24"/>
          <w:szCs w:val="24"/>
          <w:highlight w:val="yellow"/>
        </w:rPr>
        <w:t xml:space="preserve"> </w:t>
      </w:r>
      <w:r>
        <w:rPr>
          <w:b/>
          <w:bCs/>
          <w:color w:val="000000"/>
          <w:sz w:val="24"/>
          <w:szCs w:val="24"/>
          <w:highlight w:val="yellow"/>
        </w:rPr>
        <w:t xml:space="preserve">265 077,53</w:t>
      </w:r>
      <w:r>
        <w:rPr>
          <w:b/>
          <w:bCs/>
          <w:color w:val="000000"/>
          <w:sz w:val="24"/>
          <w:szCs w:val="24"/>
          <w:highlight w:val="yellow"/>
        </w:rPr>
        <w:t xml:space="preserve"> </w:t>
      </w:r>
      <w:r>
        <w:rPr>
          <w:b/>
          <w:color w:val="000000"/>
          <w:sz w:val="24"/>
          <w:szCs w:val="24"/>
          <w:highlight w:val="white"/>
        </w:rPr>
        <w:t xml:space="preserve">руб. с НДС</w:t>
      </w:r>
      <w:r>
        <w:rPr>
          <w:color w:val="000000"/>
          <w:sz w:val="24"/>
          <w:szCs w:val="24"/>
          <w:highlight w:val="white"/>
        </w:rPr>
        <w:t xml:space="preserve">. </w:t>
      </w:r>
      <w:r>
        <w:rPr>
          <w:sz w:val="24"/>
          <w:szCs w:val="24"/>
          <w:highlight w:val="white"/>
        </w:rPr>
        <w:t xml:space="preserve">В цену лота включены </w:t>
      </w:r>
      <w:r>
        <w:rPr>
          <w:sz w:val="24"/>
          <w:szCs w:val="24"/>
          <w:highlight w:val="white"/>
        </w:rPr>
        <w:t xml:space="preserve">все </w:t>
      </w:r>
      <w:r>
        <w:rPr>
          <w:sz w:val="24"/>
          <w:szCs w:val="24"/>
          <w:highlight w:val="white"/>
        </w:rPr>
        <w:t xml:space="preserve">затраты, накладные расходы, налоги, пошлины, таможенные платежи, </w:t>
      </w:r>
      <w:r>
        <w:rPr>
          <w:sz w:val="24"/>
          <w:szCs w:val="24"/>
          <w:highlight w:val="white"/>
        </w:rPr>
        <w:t xml:space="preserve">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основаниях. Все расходы должны быть включены в расценки и общую цену заявки, представленной участником закупки</w:t>
      </w:r>
      <w:r>
        <w:rPr>
          <w:sz w:val="24"/>
          <w:szCs w:val="24"/>
          <w:highlight w:val="white"/>
        </w:rPr>
        <w:t xml:space="preserve">.</w:t>
      </w:r>
      <w:r>
        <w:rPr>
          <w:color w:val="000000"/>
          <w:sz w:val="24"/>
          <w:szCs w:val="24"/>
          <w:highlight w:val="white"/>
        </w:rPr>
      </w:r>
      <w:r>
        <w:rPr>
          <w:color w:val="000000"/>
          <w:sz w:val="24"/>
          <w:szCs w:val="24"/>
          <w:highlight w:val="white"/>
        </w:rPr>
      </w:r>
    </w:p>
    <w:p>
      <w:pPr>
        <w:ind w:firstLine="0"/>
        <w:spacing w:line="240" w:lineRule="auto"/>
        <w:widowControl w:val="off"/>
        <w:rPr>
          <w:color w:val="000000"/>
          <w:sz w:val="24"/>
          <w:szCs w:val="24"/>
          <w:highlight w:val="none"/>
        </w:rPr>
      </w:pPr>
      <w:r>
        <w:rPr>
          <w:color w:val="000000"/>
          <w:sz w:val="24"/>
          <w:szCs w:val="24"/>
          <w:highlight w:val="white"/>
        </w:rPr>
        <w:t xml:space="preserve">Обоснование цены договора, единицы каждого товара</w:t>
      </w:r>
      <w:r>
        <w:rPr>
          <w:color w:val="000000"/>
          <w:sz w:val="24"/>
          <w:szCs w:val="24"/>
          <w:highlight w:val="white"/>
        </w:rPr>
        <w:t xml:space="preserve">, работы</w:t>
      </w:r>
      <w:r>
        <w:rPr>
          <w:color w:val="000000"/>
          <w:sz w:val="24"/>
          <w:szCs w:val="24"/>
          <w:highlight w:val="white"/>
        </w:rPr>
        <w:t xml:space="preserve">, </w:t>
      </w:r>
      <w:r>
        <w:rPr>
          <w:color w:val="000000"/>
          <w:sz w:val="24"/>
          <w:szCs w:val="24"/>
          <w:highlight w:val="white"/>
        </w:rPr>
        <w:t xml:space="preserve">услуги  установлены</w:t>
      </w:r>
      <w:r>
        <w:rPr>
          <w:color w:val="000000"/>
          <w:sz w:val="24"/>
          <w:szCs w:val="24"/>
          <w:highlight w:val="white"/>
        </w:rPr>
        <w:t xml:space="preserve"> в Приложении №2 к </w:t>
      </w:r>
      <w:r>
        <w:rPr>
          <w:color w:val="000000"/>
          <w:sz w:val="24"/>
          <w:szCs w:val="24"/>
          <w:highlight w:val="white"/>
        </w:rPr>
        <w:t xml:space="preserve">Приглашению</w:t>
      </w:r>
      <w:r>
        <w:rPr>
          <w:sz w:val="24"/>
          <w:szCs w:val="24"/>
          <w:highlight w:val="white"/>
        </w:rPr>
        <w:t xml:space="preserve">.</w:t>
      </w:r>
      <w:r>
        <w:rPr>
          <w:color w:val="000000"/>
          <w:sz w:val="24"/>
          <w:szCs w:val="24"/>
          <w:highlight w:val="none"/>
        </w:rPr>
      </w:r>
      <w:r>
        <w:rPr>
          <w:color w:val="000000"/>
          <w:sz w:val="24"/>
          <w:szCs w:val="24"/>
          <w:highlight w:val="none"/>
        </w:rPr>
      </w:r>
    </w:p>
    <w:p>
      <w:pPr>
        <w:ind w:firstLine="0"/>
        <w:spacing w:line="240" w:lineRule="auto"/>
        <w:widowControl w:val="off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  <w:highlight w:val="none"/>
        </w:rPr>
      </w:r>
      <w:r>
        <w:rPr>
          <w:b/>
          <w:color w:val="000000" w:themeColor="text1"/>
          <w:sz w:val="24"/>
          <w:szCs w:val="24"/>
          <w:highlight w:val="green"/>
          <w:u w:val="single"/>
        </w:rPr>
        <w:t xml:space="preserve">Цена договора, который будет заключен по результатам закупки, установлена в размере предельной стоимости по данной закупке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ind w:firstLine="0"/>
        <w:spacing w:line="240" w:lineRule="auto"/>
        <w:widowControl w:val="off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  <w:highlight w:val="none"/>
        </w:rPr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numPr>
          <w:ilvl w:val="0"/>
          <w:numId w:val="4"/>
        </w:numPr>
        <w:ind w:left="0" w:firstLine="709"/>
        <w:spacing w:line="240" w:lineRule="auto"/>
        <w:widowControl w:val="off"/>
        <w:rPr>
          <w:color w:val="000000"/>
          <w:sz w:val="24"/>
          <w:szCs w:val="24"/>
          <w:highlight w:val="white"/>
        </w:rPr>
      </w:pPr>
      <w:r>
        <w:rPr>
          <w:sz w:val="24"/>
          <w:szCs w:val="24"/>
        </w:rPr>
        <w:t xml:space="preserve">При </w:t>
      </w:r>
      <w:r>
        <w:rPr>
          <w:sz w:val="24"/>
          <w:szCs w:val="24"/>
        </w:rPr>
        <w:t xml:space="preserve">подаче заявки на ЭТП участник должен ука</w:t>
      </w:r>
      <w:r>
        <w:rPr>
          <w:sz w:val="24"/>
          <w:szCs w:val="24"/>
        </w:rPr>
        <w:t xml:space="preserve">зать сведения о цене заявки в соответствии с в</w:t>
      </w:r>
      <w:r>
        <w:rPr>
          <w:sz w:val="24"/>
          <w:szCs w:val="24"/>
        </w:rPr>
        <w:t xml:space="preserve">ыбранно</w:t>
      </w:r>
      <w:r>
        <w:rPr>
          <w:sz w:val="24"/>
          <w:szCs w:val="24"/>
          <w:highlight w:val="white"/>
        </w:rPr>
        <w:t xml:space="preserve">й им системой налогообложения. По вопросам заполнения форм в интерфейсе </w:t>
      </w:r>
      <w:r>
        <w:rPr>
          <w:sz w:val="24"/>
          <w:szCs w:val="24"/>
          <w:highlight w:val="white"/>
        </w:rPr>
        <w:t xml:space="preserve">ЭТП</w:t>
      </w:r>
      <w:r>
        <w:rPr>
          <w:sz w:val="24"/>
          <w:szCs w:val="24"/>
          <w:highlight w:val="white"/>
        </w:rPr>
        <w:t xml:space="preserve">, обращаться к регламенту ЭТП, а также опе</w:t>
      </w:r>
      <w:r>
        <w:rPr>
          <w:sz w:val="24"/>
          <w:szCs w:val="24"/>
          <w:highlight w:val="white"/>
        </w:rPr>
        <w:t xml:space="preserve">ратору </w:t>
      </w:r>
      <w:r>
        <w:rPr>
          <w:sz w:val="24"/>
          <w:szCs w:val="24"/>
          <w:highlight w:val="white"/>
        </w:rPr>
        <w:t xml:space="preserve">ЭТП</w:t>
      </w:r>
      <w:r>
        <w:rPr>
          <w:sz w:val="24"/>
          <w:szCs w:val="24"/>
          <w:highlight w:val="white"/>
        </w:rPr>
        <w:t xml:space="preserve">.</w:t>
      </w:r>
      <w:r>
        <w:rPr>
          <w:sz w:val="24"/>
          <w:szCs w:val="24"/>
          <w:highlight w:val="white"/>
        </w:rPr>
        <w:t xml:space="preserve"> </w:t>
      </w:r>
      <w:r>
        <w:rPr>
          <w:b/>
          <w:sz w:val="24"/>
          <w:szCs w:val="24"/>
          <w:highlight w:val="white"/>
        </w:rPr>
        <w:t xml:space="preserve">Сведения о цене указываются участником в Приложении №1 к Приглашению</w:t>
      </w:r>
      <w:r>
        <w:rPr>
          <w:sz w:val="24"/>
          <w:szCs w:val="24"/>
          <w:highlight w:val="white"/>
        </w:rPr>
        <w:t xml:space="preserve">.</w:t>
      </w:r>
      <w:r>
        <w:rPr>
          <w:color w:val="000000"/>
          <w:sz w:val="24"/>
          <w:szCs w:val="24"/>
          <w:highlight w:val="white"/>
        </w:rPr>
      </w:r>
      <w:r>
        <w:rPr>
          <w:color w:val="000000"/>
          <w:sz w:val="24"/>
          <w:szCs w:val="24"/>
          <w:highlight w:val="white"/>
        </w:rPr>
      </w:r>
    </w:p>
    <w:p>
      <w:pPr>
        <w:numPr>
          <w:ilvl w:val="0"/>
          <w:numId w:val="4"/>
        </w:numPr>
        <w:ind w:left="0" w:firstLine="709"/>
        <w:spacing w:line="240" w:lineRule="auto"/>
        <w:widowControl w:val="off"/>
        <w:rPr>
          <w:sz w:val="24"/>
          <w:szCs w:val="24"/>
          <w:highlight w:val="none"/>
        </w:rPr>
      </w:pPr>
      <w:r>
        <w:rPr>
          <w:b/>
          <w:sz w:val="24"/>
          <w:szCs w:val="24"/>
        </w:rPr>
        <w:t xml:space="preserve">Срок</w:t>
      </w:r>
      <w:r>
        <w:rPr>
          <w:b/>
          <w:color w:val="000000"/>
          <w:sz w:val="24"/>
          <w:szCs w:val="24"/>
        </w:rPr>
        <w:t xml:space="preserve"> </w:t>
      </w:r>
      <w:r>
        <w:rPr>
          <w:b/>
          <w:color w:val="000000"/>
          <w:sz w:val="24"/>
          <w:szCs w:val="24"/>
        </w:rPr>
        <w:t xml:space="preserve">поставки/</w:t>
      </w:r>
      <w:r>
        <w:rPr>
          <w:b/>
          <w:color w:val="000000"/>
          <w:sz w:val="24"/>
          <w:szCs w:val="24"/>
        </w:rPr>
        <w:t xml:space="preserve">выполнения работ</w:t>
      </w:r>
      <w:r>
        <w:rPr>
          <w:b/>
          <w:color w:val="000000"/>
          <w:sz w:val="24"/>
          <w:szCs w:val="24"/>
        </w:rPr>
        <w:t xml:space="preserve">/оказания услуг</w:t>
      </w:r>
      <w:r>
        <w:rPr>
          <w:b/>
          <w:color w:val="000000"/>
          <w:sz w:val="24"/>
          <w:szCs w:val="24"/>
        </w:rPr>
        <w:t xml:space="preserve">:</w:t>
      </w:r>
      <w:r>
        <w:rPr>
          <w:sz w:val="24"/>
          <w:szCs w:val="24"/>
          <w:highlight w:val="white"/>
        </w:rPr>
        <w:t xml:space="preserve"> </w:t>
      </w:r>
      <w:r>
        <w:rPr>
          <w:bCs/>
          <w:sz w:val="24"/>
          <w:szCs w:val="24"/>
        </w:rPr>
        <w:t xml:space="preserve">с 01.10.2026</w:t>
      </w:r>
      <w:r>
        <w:rPr>
          <w:bCs/>
          <w:sz w:val="24"/>
          <w:szCs w:val="24"/>
        </w:rPr>
        <w:t xml:space="preserve"> по 30.12.2026</w:t>
      </w:r>
      <w:r>
        <w:rPr>
          <w:bCs/>
          <w:sz w:val="24"/>
          <w:szCs w:val="24"/>
        </w:rPr>
        <w:t xml:space="preserve"> (каждой партии товара один раз в неделю)</w:t>
      </w:r>
      <w:r>
        <w:rPr>
          <w:rFonts w:eastAsia="SimSun"/>
          <w:sz w:val="24"/>
          <w:szCs w:val="24"/>
        </w:rPr>
        <w:t xml:space="preserve">.</w:t>
      </w:r>
      <w:r>
        <w:rPr>
          <w:sz w:val="24"/>
          <w:szCs w:val="24"/>
          <w:highlight w:val="white"/>
        </w:rPr>
        <w:t xml:space="preserve"> </w:t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numPr>
          <w:ilvl w:val="0"/>
          <w:numId w:val="4"/>
        </w:numPr>
        <w:ind w:left="0" w:firstLine="709"/>
        <w:spacing w:line="240" w:lineRule="auto"/>
        <w:widowControl w:val="off"/>
        <w:rPr>
          <w:b w:val="0"/>
          <w:bCs w:val="0"/>
          <w:color w:val="000000"/>
          <w:sz w:val="24"/>
          <w:szCs w:val="24"/>
        </w:rPr>
      </w:pPr>
      <w:r>
        <w:rPr>
          <w:b/>
          <w:sz w:val="24"/>
          <w:szCs w:val="24"/>
        </w:rPr>
        <w:t xml:space="preserve">Место</w:t>
      </w:r>
      <w:r>
        <w:rPr>
          <w:b/>
          <w:color w:val="000000"/>
          <w:sz w:val="24"/>
          <w:szCs w:val="24"/>
        </w:rPr>
        <w:t xml:space="preserve"> </w:t>
      </w:r>
      <w:r>
        <w:rPr>
          <w:b/>
          <w:color w:val="000000"/>
          <w:sz w:val="24"/>
          <w:szCs w:val="24"/>
        </w:rPr>
        <w:t xml:space="preserve">поставки/</w:t>
      </w:r>
      <w:r>
        <w:rPr>
          <w:b/>
          <w:color w:val="000000"/>
          <w:sz w:val="24"/>
          <w:szCs w:val="24"/>
        </w:rPr>
        <w:t xml:space="preserve">выполнения работ</w:t>
      </w:r>
      <w:r>
        <w:rPr>
          <w:b/>
          <w:color w:val="000000"/>
          <w:sz w:val="24"/>
          <w:szCs w:val="24"/>
        </w:rPr>
        <w:t xml:space="preserve">/оказания усл</w:t>
      </w:r>
      <w:r>
        <w:rPr>
          <w:b/>
          <w:color w:val="000000"/>
          <w:sz w:val="24"/>
          <w:szCs w:val="24"/>
        </w:rPr>
        <w:t xml:space="preserve">уг</w:t>
      </w:r>
      <w:r>
        <w:rPr>
          <w:b/>
          <w:color w:val="000000"/>
          <w:sz w:val="24"/>
          <w:szCs w:val="24"/>
        </w:rPr>
        <w:t xml:space="preserve">:</w:t>
      </w:r>
      <w:r>
        <w:rPr>
          <w:b/>
          <w:color w:val="000000"/>
          <w:sz w:val="24"/>
          <w:szCs w:val="24"/>
        </w:rPr>
        <w:t xml:space="preserve"> </w:t>
      </w:r>
      <w:r>
        <w:rPr>
          <w:b w:val="0"/>
          <w:bCs w:val="0"/>
          <w:sz w:val="24"/>
          <w:szCs w:val="24"/>
          <w:highlight w:val="white"/>
          <w:shd w:val="clear" w:color="auto" w:fill="ffff00"/>
        </w:rPr>
        <w:t xml:space="preserve">РФ, </w:t>
      </w:r>
      <w:r>
        <w:rPr>
          <w:sz w:val="24"/>
          <w:szCs w:val="24"/>
        </w:rPr>
        <w:t xml:space="preserve">Пермский край, г. Пермь</w:t>
      </w:r>
      <w:r>
        <w:rPr>
          <w:b w:val="0"/>
          <w:bCs w:val="0"/>
          <w:sz w:val="24"/>
          <w:szCs w:val="24"/>
          <w:highlight w:val="white"/>
          <w:shd w:val="clear" w:color="auto" w:fill="ffff00"/>
        </w:rPr>
        <w:t xml:space="preserve">.</w:t>
      </w:r>
      <w:r>
        <w:rPr>
          <w:b w:val="0"/>
          <w:bCs w:val="0"/>
          <w:color w:val="000000"/>
          <w:sz w:val="24"/>
          <w:szCs w:val="24"/>
        </w:rPr>
      </w:r>
      <w:r>
        <w:rPr>
          <w:b w:val="0"/>
          <w:bCs w:val="0"/>
          <w:color w:val="000000"/>
          <w:sz w:val="24"/>
          <w:szCs w:val="24"/>
        </w:rPr>
      </w:r>
    </w:p>
    <w:p>
      <w:pPr>
        <w:numPr>
          <w:ilvl w:val="0"/>
          <w:numId w:val="4"/>
        </w:numPr>
        <w:ind w:left="0" w:firstLine="709"/>
        <w:spacing w:line="240" w:lineRule="auto"/>
        <w:widowControl w:val="off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Объем</w:t>
      </w:r>
      <w:r>
        <w:rPr>
          <w:color w:val="000000"/>
          <w:sz w:val="24"/>
          <w:szCs w:val="24"/>
        </w:rPr>
        <w:t xml:space="preserve">, </w:t>
      </w:r>
      <w:r>
        <w:rPr>
          <w:color w:val="000000"/>
          <w:sz w:val="24"/>
          <w:szCs w:val="24"/>
        </w:rPr>
        <w:t xml:space="preserve">описание</w:t>
      </w:r>
      <w:r>
        <w:rPr>
          <w:color w:val="000000"/>
          <w:sz w:val="24"/>
          <w:szCs w:val="24"/>
        </w:rPr>
        <w:t xml:space="preserve">, технические требо</w:t>
      </w:r>
      <w:r>
        <w:rPr>
          <w:color w:val="000000"/>
          <w:sz w:val="24"/>
          <w:szCs w:val="24"/>
        </w:rPr>
        <w:t xml:space="preserve">вания к</w:t>
      </w:r>
      <w:r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 xml:space="preserve">поставляемым</w:t>
      </w:r>
      <w:r>
        <w:rPr>
          <w:color w:val="000000"/>
          <w:sz w:val="24"/>
          <w:szCs w:val="24"/>
        </w:rPr>
        <w:t xml:space="preserve"> товарам/</w:t>
      </w:r>
      <w:r>
        <w:rPr>
          <w:color w:val="000000"/>
          <w:sz w:val="24"/>
          <w:szCs w:val="24"/>
        </w:rPr>
        <w:t xml:space="preserve">выполняемы</w:t>
      </w:r>
      <w:r>
        <w:rPr>
          <w:color w:val="000000"/>
          <w:sz w:val="24"/>
          <w:szCs w:val="24"/>
        </w:rPr>
        <w:t xml:space="preserve">м</w:t>
      </w:r>
      <w:r>
        <w:rPr>
          <w:color w:val="000000"/>
          <w:sz w:val="24"/>
          <w:szCs w:val="24"/>
        </w:rPr>
        <w:t xml:space="preserve"> работ</w:t>
      </w:r>
      <w:r>
        <w:rPr>
          <w:color w:val="000000"/>
          <w:sz w:val="24"/>
          <w:szCs w:val="24"/>
        </w:rPr>
        <w:t xml:space="preserve">ам/оказываемым услугам</w:t>
      </w:r>
      <w:r>
        <w:rPr>
          <w:color w:val="000000"/>
          <w:sz w:val="24"/>
          <w:szCs w:val="24"/>
        </w:rPr>
        <w:t xml:space="preserve">: в соответствии с </w:t>
      </w:r>
      <w:r>
        <w:rPr>
          <w:color w:val="000000"/>
          <w:sz w:val="24"/>
          <w:szCs w:val="24"/>
        </w:rPr>
        <w:t xml:space="preserve">ТЗ</w:t>
      </w:r>
      <w:r>
        <w:rPr>
          <w:color w:val="000000" w:themeColor="text1"/>
          <w:sz w:val="24"/>
          <w:szCs w:val="24"/>
        </w:rPr>
        <w:t xml:space="preserve"> (приложение №</w:t>
      </w:r>
      <w:r>
        <w:rPr>
          <w:color w:val="000000" w:themeColor="text1"/>
          <w:sz w:val="24"/>
          <w:szCs w:val="24"/>
        </w:rPr>
        <w:t xml:space="preserve"> </w:t>
      </w:r>
      <w:r>
        <w:rPr>
          <w:color w:val="000000" w:themeColor="text1"/>
          <w:sz w:val="24"/>
          <w:szCs w:val="24"/>
        </w:rPr>
        <w:t xml:space="preserve">2 </w:t>
      </w:r>
      <w:r>
        <w:rPr>
          <w:color w:val="000000" w:themeColor="text1"/>
          <w:sz w:val="24"/>
          <w:szCs w:val="24"/>
        </w:rPr>
        <w:t xml:space="preserve">Приглашения</w:t>
      </w:r>
      <w:r>
        <w:rPr>
          <w:color w:val="000000" w:themeColor="text1"/>
          <w:sz w:val="24"/>
          <w:szCs w:val="24"/>
        </w:rPr>
        <w:t xml:space="preserve">).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numPr>
          <w:ilvl w:val="0"/>
          <w:numId w:val="4"/>
        </w:numPr>
        <w:ind w:left="0" w:firstLine="709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Оплата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за </w:t>
      </w:r>
      <w:r>
        <w:rPr>
          <w:sz w:val="24"/>
          <w:szCs w:val="24"/>
        </w:rPr>
        <w:t xml:space="preserve">поставленные товары/</w:t>
      </w:r>
      <w:r>
        <w:rPr>
          <w:sz w:val="24"/>
          <w:szCs w:val="24"/>
        </w:rPr>
        <w:t xml:space="preserve">выполненные работ</w:t>
      </w:r>
      <w:r>
        <w:rPr>
          <w:sz w:val="24"/>
          <w:szCs w:val="24"/>
        </w:rPr>
        <w:t xml:space="preserve">ы</w:t>
      </w:r>
      <w:r>
        <w:rPr>
          <w:sz w:val="24"/>
          <w:szCs w:val="24"/>
        </w:rPr>
        <w:t xml:space="preserve">/оказанные услуги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будет </w:t>
      </w:r>
      <w:r>
        <w:rPr>
          <w:sz w:val="24"/>
          <w:szCs w:val="24"/>
        </w:rPr>
        <w:t xml:space="preserve">производиться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в соответстви</w:t>
      </w:r>
      <w:r>
        <w:rPr>
          <w:sz w:val="24"/>
          <w:szCs w:val="24"/>
        </w:rPr>
        <w:t xml:space="preserve">и с проектом договора (приложение к ТЗ)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0"/>
          <w:numId w:val="4"/>
        </w:numPr>
        <w:ind w:left="0" w:firstLine="709"/>
        <w:spacing w:line="240" w:lineRule="auto"/>
        <w:widowControl w:val="off"/>
        <w:rPr>
          <w:rFonts w:eastAsia="Calibri"/>
          <w:sz w:val="24"/>
          <w:szCs w:val="24"/>
        </w:rPr>
      </w:pPr>
      <w:r>
        <w:rPr>
          <w:sz w:val="24"/>
          <w:szCs w:val="24"/>
        </w:rPr>
      </w:r>
      <w:bookmarkStart w:id="4" w:name="_Ref306193986"/>
      <w:r>
        <w:rPr>
          <w:rFonts w:eastAsia="Calibri"/>
          <w:sz w:val="24"/>
          <w:szCs w:val="24"/>
          <w:lang w:eastAsia="en-US"/>
        </w:rPr>
        <w:t xml:space="preserve">При проведении </w:t>
      </w:r>
      <w:r>
        <w:rPr>
          <w:rFonts w:eastAsia="Calibri"/>
          <w:sz w:val="24"/>
          <w:szCs w:val="24"/>
          <w:lang w:eastAsia="en-US"/>
        </w:rPr>
        <w:t xml:space="preserve">сравнения</w:t>
      </w:r>
      <w:r>
        <w:rPr>
          <w:rFonts w:eastAsia="Calibri"/>
          <w:sz w:val="24"/>
          <w:szCs w:val="24"/>
          <w:lang w:eastAsia="en-US"/>
        </w:rPr>
        <w:t xml:space="preserve"> цен на ЭТП, </w:t>
      </w:r>
      <w:r>
        <w:rPr>
          <w:rFonts w:eastAsia="Calibri"/>
          <w:sz w:val="24"/>
          <w:szCs w:val="24"/>
          <w:lang w:eastAsia="en-US"/>
        </w:rPr>
        <w:t xml:space="preserve">Участник</w:t>
      </w:r>
      <w:r>
        <w:rPr>
          <w:rFonts w:eastAsia="Calibri"/>
          <w:sz w:val="24"/>
          <w:szCs w:val="24"/>
          <w:lang w:eastAsia="en-US"/>
        </w:rPr>
        <w:t xml:space="preserve"> </w:t>
      </w:r>
      <w:r>
        <w:rPr>
          <w:rFonts w:eastAsia="Calibri"/>
          <w:sz w:val="24"/>
          <w:szCs w:val="24"/>
          <w:lang w:eastAsia="en-US"/>
        </w:rPr>
        <w:t xml:space="preserve">дол</w:t>
      </w:r>
      <w:r>
        <w:rPr>
          <w:rFonts w:eastAsia="Calibri"/>
          <w:sz w:val="24"/>
          <w:szCs w:val="24"/>
          <w:lang w:eastAsia="en-US"/>
        </w:rPr>
        <w:t xml:space="preserve">жен</w:t>
      </w:r>
      <w:r>
        <w:rPr>
          <w:rFonts w:eastAsia="Calibri"/>
          <w:sz w:val="24"/>
          <w:szCs w:val="24"/>
          <w:lang w:eastAsia="en-US"/>
        </w:rPr>
        <w:t xml:space="preserve"> быть зарегистрирова</w:t>
      </w:r>
      <w:r>
        <w:rPr>
          <w:rFonts w:eastAsia="Calibri"/>
          <w:sz w:val="24"/>
          <w:szCs w:val="24"/>
          <w:lang w:eastAsia="en-US"/>
        </w:rPr>
        <w:t xml:space="preserve">н</w:t>
      </w:r>
      <w:r>
        <w:rPr>
          <w:rFonts w:eastAsia="Calibri"/>
          <w:sz w:val="24"/>
          <w:szCs w:val="24"/>
          <w:lang w:eastAsia="en-US"/>
        </w:rPr>
        <w:t xml:space="preserve"> на соответствующей ЭТП в качестве Участника ЭТП, а также в качестве Участника данной закупки.</w:t>
      </w:r>
      <w:bookmarkEnd w:id="4"/>
      <w:r>
        <w:rPr>
          <w:rFonts w:eastAsia="Calibri"/>
          <w:sz w:val="24"/>
          <w:szCs w:val="24"/>
        </w:rPr>
      </w:r>
      <w:r>
        <w:rPr>
          <w:rFonts w:eastAsia="Calibri"/>
          <w:sz w:val="24"/>
          <w:szCs w:val="24"/>
        </w:rPr>
      </w:r>
    </w:p>
    <w:p>
      <w:pPr>
        <w:numPr>
          <w:ilvl w:val="0"/>
          <w:numId w:val="4"/>
        </w:numPr>
        <w:ind w:left="0" w:firstLine="709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Для участия в Закупке необходимо своевременно подать Заявку. </w:t>
      </w:r>
      <w:r>
        <w:rPr>
          <w:sz w:val="24"/>
          <w:szCs w:val="24"/>
        </w:rPr>
        <w:t xml:space="preserve">Заявка должна быть </w:t>
      </w:r>
      <w:r>
        <w:rPr>
          <w:color w:val="000000"/>
          <w:sz w:val="24"/>
          <w:szCs w:val="24"/>
        </w:rPr>
        <w:t xml:space="preserve">предоставлена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Заказчику</w:t>
      </w:r>
      <w:r>
        <w:rPr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 xml:space="preserve">сравнения</w:t>
      </w:r>
      <w:r>
        <w:rPr>
          <w:color w:val="000000"/>
          <w:sz w:val="24"/>
          <w:szCs w:val="24"/>
        </w:rPr>
        <w:t xml:space="preserve"> цен</w:t>
      </w:r>
      <w:r>
        <w:rPr>
          <w:sz w:val="24"/>
          <w:szCs w:val="24"/>
        </w:rPr>
        <w:t xml:space="preserve"> в электронный сейф в соответствии с действующим регламентом ЭТП в установленный срок.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0"/>
          <w:numId w:val="4"/>
        </w:numPr>
        <w:ind w:left="0" w:firstLine="709"/>
        <w:spacing w:line="240" w:lineRule="auto"/>
        <w:widowControl w:val="off"/>
        <w:rPr>
          <w:b/>
          <w:sz w:val="24"/>
          <w:szCs w:val="24"/>
        </w:rPr>
      </w:pPr>
      <w:r>
        <w:rPr>
          <w:sz w:val="24"/>
          <w:szCs w:val="24"/>
        </w:rPr>
        <w:t xml:space="preserve">Заявка должна быть оформлена по форме</w:t>
      </w:r>
      <w:r>
        <w:rPr>
          <w:b/>
          <w:sz w:val="24"/>
          <w:szCs w:val="24"/>
        </w:rPr>
        <w:t xml:space="preserve">, приведенной в Приложении № 1 к н</w:t>
      </w:r>
      <w:r>
        <w:rPr>
          <w:b/>
          <w:sz w:val="24"/>
          <w:szCs w:val="24"/>
        </w:rPr>
        <w:t xml:space="preserve">астоящему Приглашению</w:t>
      </w:r>
      <w:r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(Заявка на участие в закупке способом сравнения цен в электронной форме)</w:t>
      </w:r>
      <w:r>
        <w:rPr>
          <w:b/>
          <w:sz w:val="24"/>
          <w:szCs w:val="24"/>
        </w:rPr>
        <w:t xml:space="preserve">, </w:t>
      </w:r>
      <w:r>
        <w:rPr>
          <w:sz w:val="24"/>
          <w:szCs w:val="24"/>
        </w:rPr>
        <w:t xml:space="preserve">и быть действительной не менее чем 90 календарных дней со дня,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следующего за днем окончания подачи заявок</w:t>
      </w:r>
      <w:r>
        <w:rPr>
          <w:sz w:val="24"/>
          <w:szCs w:val="24"/>
        </w:rPr>
        <w:t xml:space="preserve">.</w:t>
      </w:r>
      <w:r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ind w:firstLine="0"/>
        <w:spacing w:line="240" w:lineRule="auto"/>
        <w:widowControl w:val="off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К заявке должны быть приложены документы, обязательно предоставляемые</w:t>
      </w:r>
      <w:r>
        <w:rPr>
          <w:b/>
          <w:sz w:val="24"/>
          <w:szCs w:val="24"/>
        </w:rPr>
        <w:t xml:space="preserve"> участниками, в соответствии с Пр</w:t>
      </w:r>
      <w:r>
        <w:rPr>
          <w:b/>
          <w:sz w:val="24"/>
          <w:szCs w:val="24"/>
        </w:rPr>
        <w:t xml:space="preserve">иложением №2 к </w:t>
      </w:r>
      <w:r>
        <w:rPr>
          <w:b/>
          <w:sz w:val="24"/>
          <w:szCs w:val="24"/>
        </w:rPr>
        <w:t xml:space="preserve">Приглашению</w:t>
      </w:r>
      <w:r>
        <w:rPr>
          <w:b/>
          <w:sz w:val="24"/>
          <w:szCs w:val="24"/>
        </w:rPr>
        <w:t xml:space="preserve"> «Техническое задание».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spacing w:line="240" w:lineRule="auto"/>
        <w:widowControl w:val="off"/>
        <w:rPr>
          <w:sz w:val="24"/>
          <w:szCs w:val="24"/>
          <w:highlight w:val="white"/>
        </w:rPr>
      </w:pPr>
      <w:r>
        <w:rPr>
          <w:sz w:val="24"/>
          <w:szCs w:val="24"/>
        </w:rPr>
        <w:t xml:space="preserve">Заявка должна быть подписана лицом, имеющим право в соответствии с законодательством Российской Федерации действовать от лица Участника </w:t>
      </w:r>
      <w:r>
        <w:rPr>
          <w:sz w:val="24"/>
          <w:szCs w:val="24"/>
        </w:rPr>
        <w:t xml:space="preserve">сравнения</w:t>
      </w:r>
      <w:r>
        <w:rPr>
          <w:sz w:val="24"/>
          <w:szCs w:val="24"/>
        </w:rPr>
        <w:t xml:space="preserve"> цен без доверенности, или надлежащим образом уполномоченным им лицом на основании</w:t>
      </w:r>
      <w:r>
        <w:rPr>
          <w:sz w:val="24"/>
          <w:szCs w:val="24"/>
        </w:rPr>
        <w:t xml:space="preserve"> довере</w:t>
      </w:r>
      <w:r>
        <w:rPr>
          <w:sz w:val="24"/>
          <w:szCs w:val="24"/>
          <w:highlight w:val="white"/>
        </w:rPr>
        <w:t xml:space="preserve">нности (далее - уполномоченное лицо). </w:t>
      </w:r>
      <w:r>
        <w:rPr>
          <w:sz w:val="24"/>
          <w:szCs w:val="24"/>
          <w:highlight w:val="white"/>
        </w:rPr>
        <w:t xml:space="preserve">Заявка</w:t>
      </w:r>
      <w:r>
        <w:rPr>
          <w:sz w:val="24"/>
          <w:szCs w:val="24"/>
          <w:highlight w:val="white"/>
        </w:rPr>
        <w:t xml:space="preserve"> </w:t>
      </w:r>
      <w:r>
        <w:rPr>
          <w:sz w:val="24"/>
          <w:szCs w:val="24"/>
          <w:highlight w:val="white"/>
        </w:rPr>
        <w:t xml:space="preserve">также должна</w:t>
      </w:r>
      <w:r>
        <w:rPr>
          <w:sz w:val="24"/>
          <w:szCs w:val="24"/>
          <w:highlight w:val="white"/>
        </w:rPr>
        <w:t xml:space="preserve"> быть скреплен</w:t>
      </w:r>
      <w:r>
        <w:rPr>
          <w:sz w:val="24"/>
          <w:szCs w:val="24"/>
          <w:highlight w:val="white"/>
        </w:rPr>
        <w:t xml:space="preserve">а</w:t>
      </w:r>
      <w:r>
        <w:rPr>
          <w:sz w:val="24"/>
          <w:szCs w:val="24"/>
          <w:highlight w:val="white"/>
        </w:rPr>
        <w:t xml:space="preserve"> печатью Участника </w:t>
      </w:r>
      <w:r>
        <w:rPr>
          <w:sz w:val="24"/>
          <w:szCs w:val="24"/>
          <w:highlight w:val="white"/>
        </w:rPr>
        <w:t xml:space="preserve">сравнения </w:t>
      </w:r>
      <w:r>
        <w:rPr>
          <w:sz w:val="24"/>
          <w:szCs w:val="24"/>
          <w:highlight w:val="white"/>
        </w:rPr>
        <w:t xml:space="preserve">цен. </w:t>
      </w:r>
      <w:r>
        <w:rPr>
          <w:sz w:val="24"/>
          <w:szCs w:val="24"/>
          <w:highlight w:val="white"/>
        </w:rPr>
        <w:t xml:space="preserve"> Все </w:t>
      </w:r>
      <w:r>
        <w:rPr>
          <w:sz w:val="24"/>
          <w:szCs w:val="24"/>
          <w:highlight w:val="white"/>
        </w:rPr>
        <w:t xml:space="preserve">требуемые документы в соответствии условиями настояще</w:t>
      </w:r>
      <w:r>
        <w:rPr>
          <w:sz w:val="24"/>
          <w:szCs w:val="24"/>
          <w:highlight w:val="white"/>
        </w:rPr>
        <w:t xml:space="preserve">го Приглашения д</w:t>
      </w:r>
      <w:r>
        <w:rPr>
          <w:sz w:val="24"/>
          <w:szCs w:val="24"/>
          <w:highlight w:val="white"/>
        </w:rPr>
        <w:t xml:space="preserve">олжны быть предоставлены участником через ЭТП в отсканированном виде в доступном для прочтения формате (предпочтительнее формат *.</w:t>
      </w:r>
      <w:r>
        <w:rPr>
          <w:sz w:val="24"/>
          <w:szCs w:val="24"/>
          <w:highlight w:val="white"/>
        </w:rPr>
        <w:t xml:space="preserve">pdf</w:t>
      </w:r>
      <w:r>
        <w:rPr>
          <w:sz w:val="24"/>
          <w:szCs w:val="24"/>
          <w:highlight w:val="white"/>
        </w:rPr>
        <w:t xml:space="preserve">).</w:t>
      </w:r>
      <w:r>
        <w:rPr>
          <w:sz w:val="24"/>
          <w:szCs w:val="24"/>
          <w:highlight w:val="white"/>
        </w:rPr>
        <w:t xml:space="preserve"> </w:t>
      </w:r>
      <w:r>
        <w:rPr>
          <w:sz w:val="24"/>
          <w:szCs w:val="24"/>
          <w:highlight w:val="white"/>
        </w:rPr>
        <w:t xml:space="preserve">Электронный документ, подписанный квалифицированной электронной подписью, признается равнозначным документом на бумажном носителе, подписанным собственноручной подписью и заверенным печатью.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ind w:firstLine="0"/>
        <w:spacing w:line="240" w:lineRule="auto"/>
        <w:widowControl w:val="off"/>
        <w:rPr>
          <w:highlight w:val="white"/>
        </w:rPr>
      </w:pPr>
      <w:r>
        <w:rPr>
          <w:b/>
          <w:sz w:val="24"/>
          <w:szCs w:val="24"/>
          <w:highlight w:val="white"/>
        </w:rPr>
        <w:t xml:space="preserve">Не допускается изменять форму, приведенную в Приложении № 1 к Приглашению (Заявка на участие в закупке способом сравнения цен в электронной форме).</w:t>
      </w:r>
      <w:r>
        <w:rPr>
          <w:highlight w:val="white"/>
        </w:rPr>
      </w:r>
      <w:r>
        <w:rPr>
          <w:highlight w:val="white"/>
        </w:rPr>
      </w:r>
    </w:p>
    <w:p>
      <w:pPr>
        <w:ind w:firstLine="0"/>
        <w:spacing w:line="240" w:lineRule="auto"/>
        <w:widowControl w:val="off"/>
        <w:rPr>
          <w:highlight w:val="white"/>
        </w:rPr>
      </w:pPr>
      <w:r>
        <w:rPr>
          <w:b/>
          <w:sz w:val="24"/>
          <w:szCs w:val="24"/>
          <w:highlight w:val="white"/>
        </w:rPr>
        <w:t xml:space="preserve">С</w:t>
      </w:r>
      <w:r>
        <w:rPr>
          <w:b/>
          <w:sz w:val="24"/>
          <w:szCs w:val="24"/>
          <w:highlight w:val="white"/>
        </w:rPr>
        <w:t xml:space="preserve">ведения, которые содержатся в заявках участников закупки, в том числе сведения, указываемые участником на ЭТП с использованием ее функционала и  электронными документами (электронными образами документов), размещаемыми участником в составе заявки, а также </w:t>
      </w:r>
      <w:r>
        <w:rPr>
          <w:b/>
          <w:sz w:val="24"/>
          <w:szCs w:val="24"/>
          <w:highlight w:val="white"/>
        </w:rPr>
        <w:t xml:space="preserve">в</w:t>
      </w:r>
      <w:r>
        <w:rPr>
          <w:b/>
          <w:sz w:val="24"/>
          <w:szCs w:val="24"/>
          <w:highlight w:val="white"/>
        </w:rPr>
        <w:t xml:space="preserve"> случае внесения изменений Участником в форму Приложения № 1 к Приглашению, не должны содержать расхождений, допускающих двусмысленное толкование содержания предложения участника (под двусмысленным толкованием понимаются разночтения в информации, предостав</w:t>
      </w:r>
      <w:r>
        <w:rPr>
          <w:b/>
          <w:sz w:val="24"/>
          <w:szCs w:val="24"/>
          <w:highlight w:val="white"/>
        </w:rPr>
        <w:t xml:space="preserve">л</w:t>
      </w:r>
      <w:r>
        <w:rPr>
          <w:b/>
          <w:sz w:val="24"/>
          <w:szCs w:val="24"/>
          <w:highlight w:val="white"/>
        </w:rPr>
        <w:t xml:space="preserve">енной Участником в части предмета закупки, цены предложения (в Заявке на участие в закупке способом сравнения цен в электронной форме и приложениях к Заявке на участие в закупке способом сравнения цен в электронной форме и информацией, размещенной на ЭТП),</w:t>
      </w:r>
      <w:r>
        <w:rPr>
          <w:b/>
          <w:sz w:val="24"/>
          <w:szCs w:val="24"/>
          <w:highlight w:val="white"/>
        </w:rPr>
        <w:t xml:space="preserve"> в сроках поставки/выполнения работ/оказания услуг, технических характеристик, наименований).</w:t>
      </w:r>
      <w:r>
        <w:rPr>
          <w:highlight w:val="white"/>
        </w:rPr>
      </w:r>
      <w:r>
        <w:rPr>
          <w:highlight w:val="white"/>
        </w:rPr>
      </w:r>
    </w:p>
    <w:p>
      <w:pPr>
        <w:ind w:firstLine="0"/>
        <w:spacing w:line="240" w:lineRule="auto"/>
        <w:widowControl w:val="off"/>
        <w:rPr>
          <w:b/>
          <w:sz w:val="24"/>
          <w:szCs w:val="24"/>
          <w:highlight w:val="white"/>
        </w:rPr>
      </w:pPr>
      <w:r>
        <w:rPr>
          <w:b/>
          <w:sz w:val="24"/>
          <w:szCs w:val="24"/>
          <w:highlight w:val="white"/>
        </w:rPr>
        <w:t xml:space="preserve">При наличии в заявке указанных расхождений, закупочная комиссия принимает решение об отклонении заявки</w:t>
      </w:r>
      <w:r>
        <w:rPr>
          <w:b/>
          <w:sz w:val="24"/>
          <w:szCs w:val="24"/>
          <w:highlight w:val="white"/>
        </w:rPr>
        <w:t xml:space="preserve">.</w:t>
      </w:r>
      <w:r>
        <w:rPr>
          <w:b/>
          <w:sz w:val="24"/>
          <w:szCs w:val="24"/>
          <w:highlight w:val="white"/>
        </w:rPr>
      </w:r>
      <w:r>
        <w:rPr>
          <w:b/>
          <w:sz w:val="24"/>
          <w:szCs w:val="24"/>
          <w:highlight w:val="white"/>
        </w:rPr>
      </w:r>
    </w:p>
    <w:p>
      <w:pPr>
        <w:ind w:firstLine="0"/>
        <w:spacing w:line="240" w:lineRule="auto"/>
        <w:widowControl w:val="off"/>
        <w:rPr>
          <w:b/>
          <w:sz w:val="24"/>
          <w:szCs w:val="24"/>
          <w:highlight w:val="white"/>
        </w:rPr>
      </w:pPr>
      <w:r>
        <w:rPr>
          <w:b/>
          <w:sz w:val="24"/>
          <w:szCs w:val="24"/>
          <w:highlight w:val="white"/>
        </w:rPr>
        <w:t xml:space="preserve">Если в документах, входящих в состав заявки на участие в закупке, имеются расхождения между обозначением сумм прописью и цифрами, то принимается к рассмотрению сумма, указанная прописью</w:t>
      </w:r>
      <w:r>
        <w:rPr>
          <w:b/>
          <w:sz w:val="24"/>
          <w:szCs w:val="24"/>
          <w:highlight w:val="white"/>
        </w:rPr>
        <w:t xml:space="preserve">.</w:t>
      </w:r>
      <w:r>
        <w:rPr>
          <w:b/>
          <w:sz w:val="24"/>
          <w:szCs w:val="24"/>
          <w:highlight w:val="white"/>
        </w:rPr>
      </w:r>
      <w:r>
        <w:rPr>
          <w:b/>
          <w:sz w:val="24"/>
          <w:szCs w:val="24"/>
          <w:highlight w:val="white"/>
        </w:rPr>
      </w:r>
    </w:p>
    <w:p>
      <w:pPr>
        <w:numPr>
          <w:ilvl w:val="0"/>
          <w:numId w:val="4"/>
        </w:numPr>
        <w:ind w:left="0" w:firstLine="709"/>
        <w:spacing w:line="240" w:lineRule="auto"/>
        <w:widowControl w:val="off"/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Заявка должна быть подана на русском языке. Все цены должны бы</w:t>
      </w:r>
      <w:r>
        <w:rPr>
          <w:sz w:val="24"/>
          <w:szCs w:val="24"/>
          <w:highlight w:val="white"/>
        </w:rPr>
        <w:t xml:space="preserve">ть выражены в российских рублях</w:t>
      </w:r>
      <w:r>
        <w:rPr>
          <w:sz w:val="24"/>
          <w:szCs w:val="24"/>
          <w:highlight w:val="white"/>
        </w:rPr>
        <w:t xml:space="preserve">.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numPr>
          <w:ilvl w:val="0"/>
          <w:numId w:val="4"/>
        </w:numPr>
        <w:ind w:left="0" w:firstLine="709"/>
        <w:spacing w:line="240" w:lineRule="auto"/>
        <w:widowControl w:val="off"/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Не допускается разбиение отдельного лота на части, то есть подача </w:t>
      </w:r>
      <w:r>
        <w:rPr>
          <w:sz w:val="24"/>
          <w:szCs w:val="24"/>
          <w:highlight w:val="white"/>
        </w:rPr>
        <w:t xml:space="preserve">заявки </w:t>
      </w:r>
      <w:r>
        <w:rPr>
          <w:sz w:val="24"/>
          <w:szCs w:val="24"/>
          <w:highlight w:val="white"/>
        </w:rPr>
        <w:t xml:space="preserve">на часть лота по отдельным видам или объемам выполнения работ,</w:t>
      </w:r>
      <w:r>
        <w:rPr>
          <w:sz w:val="24"/>
          <w:szCs w:val="24"/>
          <w:highlight w:val="white"/>
        </w:rPr>
        <w:t xml:space="preserve"> оказания услуг,</w:t>
      </w:r>
      <w:r>
        <w:rPr>
          <w:sz w:val="24"/>
          <w:szCs w:val="24"/>
          <w:highlight w:val="white"/>
        </w:rPr>
        <w:t xml:space="preserve"> поставке продукции и т.п. Частичное выполнение работ/услуг/поставок не </w:t>
      </w:r>
      <w:r>
        <w:rPr>
          <w:sz w:val="24"/>
          <w:szCs w:val="24"/>
          <w:highlight w:val="white"/>
        </w:rPr>
        <w:t xml:space="preserve">допускается.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numPr>
          <w:ilvl w:val="0"/>
          <w:numId w:val="4"/>
        </w:numPr>
        <w:ind w:left="0" w:firstLine="709"/>
        <w:spacing w:line="240" w:lineRule="auto"/>
        <w:widowControl w:val="off"/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Дата и время начала подачи</w:t>
      </w:r>
      <w:r>
        <w:rPr>
          <w:sz w:val="24"/>
          <w:szCs w:val="24"/>
          <w:highlight w:val="white"/>
        </w:rPr>
        <w:t xml:space="preserve"> </w:t>
      </w:r>
      <w:r>
        <w:rPr>
          <w:sz w:val="24"/>
          <w:szCs w:val="24"/>
          <w:highlight w:val="white"/>
        </w:rPr>
        <w:t xml:space="preserve">Заявок: с момента публикации </w:t>
      </w:r>
      <w:r>
        <w:rPr>
          <w:sz w:val="24"/>
          <w:szCs w:val="24"/>
          <w:highlight w:val="white"/>
        </w:rPr>
        <w:t xml:space="preserve">Приглашения</w:t>
      </w:r>
      <w:r>
        <w:rPr>
          <w:sz w:val="24"/>
          <w:szCs w:val="24"/>
          <w:highlight w:val="white"/>
        </w:rPr>
        <w:t xml:space="preserve">.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numPr>
          <w:ilvl w:val="0"/>
          <w:numId w:val="4"/>
        </w:numPr>
        <w:ind w:left="0" w:firstLine="709"/>
        <w:spacing w:line="240" w:lineRule="auto"/>
        <w:widowControl w:val="off"/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Заявки представляются на электронной торговой площадке в срок </w:t>
      </w:r>
      <w:r>
        <w:rPr>
          <w:b/>
          <w:sz w:val="24"/>
          <w:szCs w:val="24"/>
          <w:highlight w:val="white"/>
        </w:rPr>
        <w:t xml:space="preserve">до 27</w:t>
      </w:r>
      <w:r>
        <w:rPr>
          <w:b/>
          <w:sz w:val="24"/>
          <w:szCs w:val="24"/>
          <w:highlight w:val="white"/>
        </w:rPr>
        <w:t xml:space="preserve">.08.2026 </w:t>
      </w:r>
      <w:r>
        <w:rPr>
          <w:b/>
          <w:sz w:val="24"/>
          <w:szCs w:val="24"/>
          <w:highlight w:val="white"/>
        </w:rPr>
        <w:t xml:space="preserve">г. </w:t>
      </w:r>
      <w:r>
        <w:rPr>
          <w:b/>
          <w:sz w:val="24"/>
          <w:szCs w:val="24"/>
          <w:highlight w:val="white"/>
        </w:rPr>
        <w:t xml:space="preserve">09</w:t>
      </w:r>
      <w:r>
        <w:rPr>
          <w:b/>
          <w:sz w:val="24"/>
          <w:szCs w:val="24"/>
          <w:highlight w:val="white"/>
        </w:rPr>
        <w:t xml:space="preserve">:00</w:t>
      </w:r>
      <w:r>
        <w:rPr>
          <w:b/>
          <w:sz w:val="24"/>
          <w:szCs w:val="24"/>
          <w:highlight w:val="white"/>
        </w:rPr>
        <w:t xml:space="preserve"> </w:t>
      </w:r>
      <w:r>
        <w:rPr>
          <w:b/>
          <w:sz w:val="24"/>
          <w:szCs w:val="24"/>
          <w:highlight w:val="white"/>
        </w:rPr>
        <w:t xml:space="preserve">(время московское)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ind w:firstLine="709"/>
        <w:spacing w:line="240" w:lineRule="auto"/>
        <w:widowControl w:val="off"/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Срок приема Заявок может быть, при необходимости, продлен Заказчиком.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numPr>
          <w:ilvl w:val="0"/>
          <w:numId w:val="4"/>
        </w:numPr>
        <w:ind w:left="0" w:firstLine="709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  <w:highlight w:val="white"/>
        </w:rPr>
        <w:t xml:space="preserve">Заявки, полученные до окончания срока подачи заявок, рассматриваются </w:t>
      </w:r>
      <w:r>
        <w:rPr>
          <w:sz w:val="24"/>
          <w:szCs w:val="24"/>
          <w:highlight w:val="white"/>
        </w:rPr>
        <w:t xml:space="preserve">Заказчиком</w:t>
      </w:r>
      <w:r>
        <w:rPr>
          <w:sz w:val="24"/>
          <w:szCs w:val="24"/>
          <w:highlight w:val="white"/>
        </w:rPr>
        <w:t xml:space="preserve"> закупки в срок, </w:t>
      </w:r>
      <w:r>
        <w:rPr>
          <w:b/>
          <w:sz w:val="24"/>
          <w:szCs w:val="24"/>
        </w:rPr>
        <w:t xml:space="preserve">не превышающий </w:t>
      </w:r>
      <w:r>
        <w:rPr>
          <w:b/>
          <w:sz w:val="24"/>
          <w:szCs w:val="24"/>
        </w:rPr>
        <w:t xml:space="preserve">10</w:t>
      </w:r>
      <w:r>
        <w:rPr>
          <w:b/>
          <w:sz w:val="24"/>
          <w:szCs w:val="24"/>
        </w:rPr>
        <w:t xml:space="preserve"> рабочих дней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Срок рассмотрения Заявок может быть, при необходимости, продлен Заказчиком.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29"/>
        <w:numPr>
          <w:ilvl w:val="0"/>
          <w:numId w:val="4"/>
        </w:numPr>
        <w:ind w:left="0" w:firstLine="709"/>
        <w:jc w:val="both"/>
        <w:spacing w:after="0" w:line="240" w:lineRule="auto"/>
        <w:widowControl w:val="off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sz w:val="24"/>
          <w:szCs w:val="24"/>
          <w:lang w:val="ru-RU"/>
        </w:rPr>
        <w:t xml:space="preserve">Единственным критерием для определения Победителя является </w:t>
      </w:r>
      <w:r>
        <w:rPr>
          <w:rFonts w:ascii="Times New Roman" w:hAnsi="Times New Roman"/>
          <w:sz w:val="24"/>
          <w:szCs w:val="24"/>
          <w:lang w:val="ru-RU"/>
        </w:rPr>
        <w:t xml:space="preserve">наименьшая суммарная стоимость единичных расценок при условии соответствия самой за</w:t>
      </w:r>
      <w:r>
        <w:rPr>
          <w:rFonts w:ascii="Times New Roman" w:hAnsi="Times New Roman"/>
          <w:sz w:val="24"/>
          <w:szCs w:val="24"/>
          <w:lang w:val="ru-RU"/>
        </w:rPr>
        <w:t xml:space="preserve">явки условиям сравнения цен. Заказчик закупки рассматривает Заявки на предмет соответствия условиям настоящего сравнения цен. Заказчик закупки отклоняет от участия в закупке Заявки, которые по существу не соответствуют требованиям настоящего сравнения цен.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ind w:firstLine="709"/>
        <w:spacing w:line="240" w:lineRule="auto"/>
        <w:tabs>
          <w:tab w:val="left" w:pos="0" w:leader="none"/>
        </w:tabs>
        <w:rPr>
          <w:b/>
          <w:color w:val="000000"/>
          <w:sz w:val="24"/>
          <w:szCs w:val="24"/>
          <w:highlight w:val="green"/>
          <w:u w:val="single"/>
        </w:rPr>
      </w:pPr>
      <w:r>
        <w:rPr>
          <w:sz w:val="24"/>
          <w:szCs w:val="24"/>
          <w:highlight w:val="green"/>
        </w:rPr>
        <w:t xml:space="preserve"> </w:t>
      </w:r>
      <w:r>
        <w:rPr>
          <w:b/>
          <w:color w:val="000000"/>
          <w:sz w:val="24"/>
          <w:szCs w:val="24"/>
          <w:highlight w:val="green"/>
          <w:u w:val="single"/>
        </w:rPr>
        <w:t xml:space="preserve">ВНИМАНИЕ! Цена договора, который будет заключен по результатам закупки, установлена в размере предельной стоимости по данной закупке</w:t>
      </w:r>
      <w:r>
        <w:rPr>
          <w:b/>
          <w:color w:val="000000"/>
          <w:sz w:val="24"/>
          <w:szCs w:val="24"/>
          <w:highlight w:val="green"/>
          <w:u w:val="single"/>
        </w:rPr>
        <w:t xml:space="preserve">.</w:t>
      </w:r>
      <w:r>
        <w:rPr>
          <w:b/>
          <w:color w:val="000000"/>
          <w:sz w:val="24"/>
          <w:szCs w:val="24"/>
          <w:highlight w:val="green"/>
          <w:u w:val="single"/>
        </w:rPr>
      </w:r>
      <w:r>
        <w:rPr>
          <w:b/>
          <w:color w:val="000000"/>
          <w:sz w:val="24"/>
          <w:szCs w:val="24"/>
          <w:highlight w:val="green"/>
          <w:u w:val="single"/>
        </w:rPr>
      </w:r>
    </w:p>
    <w:p>
      <w:pPr>
        <w:ind w:left="0" w:right="0" w:firstLine="709"/>
        <w:jc w:val="both"/>
        <w:spacing w:after="0" w:line="240" w:lineRule="auto"/>
        <w:widowControl w:val="off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В случае если начальная (максимальная) цена договора установлена, </w:t>
      </w:r>
      <w:r>
        <w:rPr>
          <w:rFonts w:ascii="Times New Roman" w:hAnsi="Times New Roman"/>
          <w:sz w:val="24"/>
          <w:szCs w:val="24"/>
          <w:highlight w:val="yellow"/>
          <w:lang w:val="ru-RU"/>
        </w:rPr>
        <w:t xml:space="preserve">указание большей или меньшей цены договора</w:t>
      </w:r>
      <w:r>
        <w:rPr>
          <w:rFonts w:ascii="Times New Roman" w:hAnsi="Times New Roman"/>
          <w:sz w:val="24"/>
          <w:szCs w:val="24"/>
          <w:lang w:val="ru-RU"/>
        </w:rPr>
        <w:t xml:space="preserve"> может служить основанием для отклонения заявки</w:t>
      </w:r>
      <w:r>
        <w:rPr>
          <w:rFonts w:ascii="Times New Roman" w:hAnsi="Times New Roman"/>
          <w:sz w:val="24"/>
          <w:szCs w:val="24"/>
        </w:rPr>
        <w:t xml:space="preserve">.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pStyle w:val="1029"/>
        <w:ind w:left="0" w:firstLine="709"/>
        <w:jc w:val="both"/>
        <w:spacing w:after="0" w:line="240" w:lineRule="auto"/>
        <w:widowControl w:val="off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В случае, если участники закупки подали одинаковые ценовые предложения, победителем признается участник, первым подавшим заявку на участие в закупке.</w:t>
      </w:r>
      <w:r>
        <w:rPr>
          <w:rFonts w:ascii="Times New Roman" w:hAnsi="Times New Roman"/>
          <w:sz w:val="24"/>
          <w:szCs w:val="24"/>
          <w:lang w:val="ru-RU"/>
        </w:rPr>
      </w:r>
      <w:r>
        <w:rPr>
          <w:rFonts w:ascii="Times New Roman" w:hAnsi="Times New Roman"/>
          <w:sz w:val="24"/>
          <w:szCs w:val="24"/>
          <w:lang w:val="ru-RU"/>
        </w:rPr>
      </w:r>
    </w:p>
    <w:p>
      <w:pPr>
        <w:pStyle w:val="1029"/>
        <w:ind w:left="0" w:firstLine="709"/>
        <w:jc w:val="both"/>
        <w:spacing w:after="0" w:line="240" w:lineRule="auto"/>
        <w:widowControl w:val="off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При сопоставлении ценовых предложений </w:t>
      </w:r>
      <w:r>
        <w:rPr>
          <w:rFonts w:ascii="Times New Roman" w:hAnsi="Times New Roman"/>
          <w:sz w:val="24"/>
          <w:szCs w:val="24"/>
          <w:lang w:val="ru-RU"/>
        </w:rPr>
        <w:t xml:space="preserve">заявок </w:t>
      </w:r>
      <w:r>
        <w:rPr>
          <w:rFonts w:ascii="Times New Roman" w:hAnsi="Times New Roman"/>
          <w:sz w:val="24"/>
          <w:szCs w:val="24"/>
          <w:lang w:val="ru-RU"/>
        </w:rPr>
        <w:t xml:space="preserve">учитыва</w:t>
      </w:r>
      <w:r>
        <w:rPr>
          <w:rFonts w:ascii="Times New Roman" w:hAnsi="Times New Roman"/>
          <w:sz w:val="24"/>
          <w:szCs w:val="24"/>
          <w:lang w:val="ru-RU"/>
        </w:rPr>
        <w:t xml:space="preserve">ются</w:t>
      </w:r>
      <w:r>
        <w:rPr>
          <w:rFonts w:ascii="Times New Roman" w:hAnsi="Times New Roman"/>
          <w:sz w:val="24"/>
          <w:szCs w:val="24"/>
          <w:lang w:val="ru-RU"/>
        </w:rPr>
        <w:t xml:space="preserve"> положения действующего законодатель</w:t>
      </w:r>
      <w:r>
        <w:rPr>
          <w:rFonts w:ascii="Times New Roman" w:hAnsi="Times New Roman"/>
          <w:sz w:val="24"/>
          <w:szCs w:val="24"/>
          <w:lang w:val="ru-RU"/>
        </w:rPr>
        <w:t xml:space="preserve">ства, предусматривающие приоритет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</w:t>
      </w:r>
      <w:r>
        <w:rPr>
          <w:rFonts w:ascii="Times New Roman" w:hAnsi="Times New Roman"/>
          <w:sz w:val="24"/>
          <w:szCs w:val="24"/>
          <w:lang w:val="ru-RU"/>
        </w:rPr>
        <w:t xml:space="preserve">.</w:t>
      </w:r>
      <w:r>
        <w:rPr>
          <w:rFonts w:ascii="Times New Roman" w:hAnsi="Times New Roman"/>
          <w:sz w:val="24"/>
          <w:szCs w:val="24"/>
          <w:lang w:val="ru-RU"/>
        </w:rPr>
      </w:r>
      <w:r>
        <w:rPr>
          <w:rFonts w:ascii="Times New Roman" w:hAnsi="Times New Roman"/>
          <w:sz w:val="24"/>
          <w:szCs w:val="24"/>
          <w:lang w:val="ru-RU"/>
        </w:rPr>
      </w:r>
    </w:p>
    <w:p>
      <w:pPr>
        <w:pStyle w:val="1029"/>
        <w:numPr>
          <w:ilvl w:val="0"/>
          <w:numId w:val="4"/>
        </w:numPr>
        <w:ind w:left="0" w:firstLine="709"/>
        <w:jc w:val="both"/>
        <w:spacing w:after="0" w:line="240" w:lineRule="auto"/>
        <w:widowControl w:val="off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Отнесение участника закупки к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иностранному агенту производится на основании информации, содержащейся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в Реестре иностранных агентов,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размещенном на официальном сайте уполномоченного органа в информационно-телекоммуникационной сети "Интернет"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left="0" w:firstLine="0"/>
        <w:jc w:val="both"/>
        <w:spacing w:after="0" w:line="240" w:lineRule="auto"/>
        <w:widowControl w:val="off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highlight w:val="none"/>
          <w:lang w:val="ru-RU"/>
        </w:rPr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numPr>
          <w:ilvl w:val="0"/>
          <w:numId w:val="4"/>
        </w:numPr>
        <w:ind w:left="0" w:firstLine="709"/>
        <w:spacing w:line="240" w:lineRule="auto"/>
        <w:widowControl w:val="off"/>
        <w:rPr>
          <w:rFonts w:eastAsia="Calibri"/>
          <w:sz w:val="24"/>
          <w:szCs w:val="24"/>
          <w:highlight w:val="white"/>
        </w:rPr>
      </w:pPr>
      <w:r>
        <w:rPr>
          <w:rFonts w:eastAsia="Calibri"/>
          <w:sz w:val="24"/>
          <w:szCs w:val="24"/>
          <w:highlight w:val="white"/>
        </w:rPr>
      </w:r>
      <w:r>
        <w:rPr>
          <w:rFonts w:eastAsia="Calibri"/>
          <w:b/>
          <w:bCs/>
          <w:sz w:val="24"/>
          <w:szCs w:val="24"/>
          <w:highlight w:val="white"/>
        </w:rPr>
        <w:t xml:space="preserve">Предоставление национального режима, приоритетов продукции российского происхождения, работ, услуг, выполняемых, оказываемых российскими лицами</w:t>
      </w:r>
      <w:r>
        <w:rPr>
          <w:rFonts w:eastAsia="Calibri"/>
          <w:sz w:val="24"/>
          <w:szCs w:val="24"/>
          <w:highlight w:val="white"/>
        </w:rPr>
      </w:r>
      <w:r>
        <w:rPr>
          <w:rFonts w:eastAsia="Calibri"/>
          <w:sz w:val="24"/>
          <w:szCs w:val="24"/>
          <w:highlight w:val="white"/>
        </w:rPr>
      </w:r>
    </w:p>
    <w:p>
      <w:pPr>
        <w:ind w:left="0" w:firstLine="567"/>
        <w:spacing w:line="240" w:lineRule="auto"/>
        <w:widowControl w:val="off"/>
        <w:rPr>
          <w:highlight w:val="white"/>
        </w:rPr>
      </w:pPr>
      <w:r>
        <w:rPr>
          <w:rFonts w:eastAsia="Calibri"/>
          <w:sz w:val="24"/>
          <w:szCs w:val="24"/>
          <w:highlight w:val="white"/>
        </w:rPr>
        <w:t xml:space="preserve">2</w:t>
      </w:r>
      <w:r>
        <w:rPr>
          <w:rFonts w:eastAsia="Calibri"/>
          <w:sz w:val="24"/>
          <w:szCs w:val="24"/>
          <w:highlight w:val="white"/>
        </w:rPr>
        <w:t xml:space="preserve">0.1. Приоритет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лицами, применяется в слу</w:t>
      </w:r>
      <w:r>
        <w:rPr>
          <w:rFonts w:eastAsia="Calibri"/>
          <w:sz w:val="24"/>
          <w:szCs w:val="24"/>
          <w:highlight w:val="white"/>
        </w:rPr>
        <w:t xml:space="preserve">чаях и порядке, установленном действующим законодательством Российской Федерации.</w:t>
      </w:r>
      <w:r>
        <w:rPr>
          <w:highlight w:val="white"/>
        </w:rPr>
      </w:r>
      <w:r>
        <w:rPr>
          <w:highlight w:val="white"/>
        </w:rPr>
      </w:r>
    </w:p>
    <w:p>
      <w:pPr>
        <w:ind w:left="0" w:firstLine="567"/>
        <w:spacing w:line="240" w:lineRule="auto"/>
        <w:widowControl w:val="off"/>
        <w:rPr>
          <w:highlight w:val="white"/>
        </w:rPr>
      </w:pPr>
      <w:r>
        <w:rPr>
          <w:rFonts w:eastAsia="Calibri"/>
          <w:sz w:val="24"/>
          <w:szCs w:val="24"/>
          <w:highlight w:val="white"/>
        </w:rPr>
        <w:t xml:space="preserve">Правительство Российской Федерации устанавливает случаи, при которых при осуществлении закупок промышленной продукции, в отношении которых Правительством Российской Федерации приняты меры, предусмотренные п. 20.2.1. Приглашения, заявка </w:t>
      </w:r>
      <w:r>
        <w:rPr>
          <w:rFonts w:eastAsia="Calibri"/>
          <w:sz w:val="24"/>
          <w:szCs w:val="24"/>
          <w:highlight w:val="white"/>
        </w:rPr>
        <w:t xml:space="preserve">н</w:t>
      </w:r>
      <w:r>
        <w:rPr>
          <w:rFonts w:eastAsia="Calibri"/>
          <w:sz w:val="24"/>
          <w:szCs w:val="24"/>
          <w:highlight w:val="white"/>
        </w:rPr>
        <w:t xml:space="preserve">а участие в закупке, окончательное предложение, в которых содержится предложение о поставке товара российского происхождения, приравниваются соответственно к заявке на участие в закупке, окончательному предложению, в которых содержится предложение о постав</w:t>
      </w:r>
      <w:r>
        <w:rPr>
          <w:rFonts w:eastAsia="Calibri"/>
          <w:sz w:val="24"/>
          <w:szCs w:val="24"/>
          <w:highlight w:val="white"/>
        </w:rPr>
        <w:t xml:space="preserve">ке товара, происходящего из иностранного государства, если на участие в такой закупке поданы заявка на участие в закупке, окончательное предложение, признанные по результатам их рассмотрения соответствующими требованиям Стандарта,</w:t>
      </w:r>
      <w:r>
        <w:rPr>
          <w:rFonts w:eastAsia="Calibri"/>
          <w:sz w:val="24"/>
          <w:szCs w:val="24"/>
          <w:highlight w:val="white"/>
        </w:rPr>
        <w:t xml:space="preserve"> </w:t>
      </w:r>
      <w:r>
        <w:rPr>
          <w:rFonts w:eastAsia="Calibri"/>
          <w:sz w:val="24"/>
          <w:szCs w:val="24"/>
          <w:highlight w:val="white"/>
        </w:rPr>
        <w:t xml:space="preserve">Приглашения </w:t>
      </w:r>
      <w:r>
        <w:rPr>
          <w:rFonts w:eastAsia="Calibri"/>
          <w:sz w:val="24"/>
          <w:szCs w:val="24"/>
          <w:highlight w:val="white"/>
        </w:rPr>
        <w:t xml:space="preserve">и содержащие предложения о поставке товара российского происхождения, в наибольшей степени удовлетвор</w:t>
      </w:r>
      <w:r>
        <w:rPr>
          <w:rFonts w:eastAsia="Calibri"/>
          <w:sz w:val="24"/>
          <w:szCs w:val="24"/>
          <w:highlight w:val="white"/>
        </w:rPr>
        <w:t xml:space="preserve">я</w:t>
      </w:r>
      <w:r>
        <w:rPr>
          <w:rFonts w:eastAsia="Calibri"/>
          <w:sz w:val="24"/>
          <w:szCs w:val="24"/>
          <w:highlight w:val="white"/>
        </w:rPr>
        <w:t xml:space="preserve">ющего требованиям к промышленной продукции (в соответствии с Постановлением Правительства Российской Федерации от 17.07.2015 № 719 «О подтверждении производства российской промышленной продукции»), предъявляемым в соответствии с законодательством в сфере п</w:t>
      </w:r>
      <w:r>
        <w:rPr>
          <w:rFonts w:eastAsia="Calibri"/>
          <w:sz w:val="24"/>
          <w:szCs w:val="24"/>
          <w:highlight w:val="white"/>
        </w:rPr>
        <w:t xml:space="preserve">ромышленной политики в целях отнесения этой продукции к российской промышленной продукции.</w:t>
      </w:r>
      <w:r>
        <w:rPr>
          <w:highlight w:val="white"/>
        </w:rPr>
      </w:r>
      <w:r>
        <w:rPr>
          <w:highlight w:val="white"/>
        </w:rPr>
      </w:r>
    </w:p>
    <w:p>
      <w:pPr>
        <w:ind w:left="0" w:firstLine="567"/>
        <w:spacing w:line="240" w:lineRule="auto"/>
        <w:widowControl w:val="off"/>
        <w:rPr>
          <w:highlight w:val="white"/>
        </w:rPr>
      </w:pPr>
      <w:r>
        <w:rPr>
          <w:rFonts w:eastAsia="Calibri"/>
          <w:sz w:val="24"/>
          <w:szCs w:val="24"/>
          <w:highlight w:val="white"/>
        </w:rPr>
        <w:t xml:space="preserve">20.2. Предоставление национального режима при осуществлении закупок.</w:t>
      </w:r>
      <w:r>
        <w:rPr>
          <w:highlight w:val="white"/>
        </w:rPr>
      </w:r>
      <w:r>
        <w:rPr>
          <w:highlight w:val="white"/>
        </w:rPr>
      </w:r>
    </w:p>
    <w:p>
      <w:pPr>
        <w:ind w:left="0" w:firstLine="567"/>
        <w:spacing w:line="240" w:lineRule="auto"/>
        <w:widowControl w:val="off"/>
        <w:rPr>
          <w:highlight w:val="white"/>
        </w:rPr>
      </w:pPr>
      <w:r>
        <w:rPr>
          <w:rFonts w:eastAsia="Calibri"/>
          <w:sz w:val="24"/>
          <w:szCs w:val="24"/>
          <w:highlight w:val="white"/>
        </w:rPr>
        <w:t xml:space="preserve">2</w:t>
      </w:r>
      <w:r>
        <w:rPr>
          <w:rFonts w:eastAsia="Calibri"/>
          <w:sz w:val="24"/>
          <w:szCs w:val="24"/>
          <w:highlight w:val="white"/>
        </w:rPr>
        <w:t xml:space="preserve">0.2.1. При осуществлении закупок предоставляется национальный режим, обеспечивающий происходящему из иностранного государства или группы иностранных государств (далее - иностранное государство) товару, работе, услуге, соответственно выполняемой, оказываемо</w:t>
      </w:r>
      <w:r>
        <w:rPr>
          <w:rFonts w:eastAsia="Calibri"/>
          <w:sz w:val="24"/>
          <w:szCs w:val="24"/>
          <w:highlight w:val="white"/>
        </w:rPr>
        <w:t xml:space="preserve">й</w:t>
      </w:r>
      <w:r>
        <w:rPr>
          <w:rFonts w:eastAsia="Calibri"/>
          <w:sz w:val="24"/>
          <w:szCs w:val="24"/>
          <w:highlight w:val="white"/>
        </w:rPr>
        <w:t xml:space="preserve"> иностранным гражданином или иностранным юридическим лицом (далее - иностранное лицо), равные условия с товаром российского происхождения, работой, услугой, соответственно выполняемой, оказываемой российским гражданином или российским юридическим лицом (да</w:t>
      </w:r>
      <w:r>
        <w:rPr>
          <w:rFonts w:eastAsia="Calibri"/>
          <w:sz w:val="24"/>
          <w:szCs w:val="24"/>
          <w:highlight w:val="white"/>
        </w:rPr>
        <w:t xml:space="preserve">лее - российское лицо), за исключением случаев принятия Правительством Российской Федерации мер, устанавливающих: </w:t>
      </w:r>
      <w:r>
        <w:rPr>
          <w:highlight w:val="white"/>
        </w:rPr>
      </w:r>
      <w:r>
        <w:rPr>
          <w:highlight w:val="white"/>
        </w:rPr>
      </w:r>
    </w:p>
    <w:p>
      <w:pPr>
        <w:ind w:left="0" w:firstLine="567"/>
        <w:spacing w:line="240" w:lineRule="auto"/>
        <w:widowControl w:val="off"/>
        <w:rPr>
          <w:highlight w:val="white"/>
        </w:rPr>
      </w:pPr>
      <w:r>
        <w:rPr>
          <w:rFonts w:eastAsia="Calibri"/>
          <w:sz w:val="24"/>
          <w:szCs w:val="24"/>
          <w:highlight w:val="white"/>
        </w:rPr>
        <w:t xml:space="preserve">а) запрет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лицами; </w:t>
      </w:r>
      <w:r>
        <w:rPr>
          <w:highlight w:val="white"/>
        </w:rPr>
      </w:r>
      <w:r>
        <w:rPr>
          <w:highlight w:val="white"/>
        </w:rPr>
      </w:r>
    </w:p>
    <w:p>
      <w:pPr>
        <w:ind w:left="0" w:firstLine="567"/>
        <w:spacing w:line="240" w:lineRule="auto"/>
        <w:widowControl w:val="off"/>
        <w:rPr>
          <w:highlight w:val="white"/>
        </w:rPr>
      </w:pPr>
      <w:r>
        <w:rPr>
          <w:rFonts w:eastAsia="Calibri"/>
          <w:sz w:val="24"/>
          <w:szCs w:val="24"/>
          <w:highlight w:val="white"/>
        </w:rPr>
        <w:t xml:space="preserve">б</w:t>
      </w:r>
      <w:r>
        <w:rPr>
          <w:rFonts w:eastAsia="Calibri"/>
          <w:sz w:val="24"/>
          <w:szCs w:val="24"/>
          <w:highlight w:val="white"/>
        </w:rPr>
        <w:t xml:space="preserve">) ограничение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лицами, в том числе минимальную </w:t>
      </w:r>
      <w:r>
        <w:rPr>
          <w:rFonts w:eastAsia="Calibri"/>
          <w:sz w:val="24"/>
          <w:szCs w:val="24"/>
          <w:highlight w:val="white"/>
        </w:rPr>
        <w:t xml:space="preserve">обязательную долю закупок товаров российского происхождения; </w:t>
      </w:r>
      <w:r>
        <w:rPr>
          <w:highlight w:val="white"/>
        </w:rPr>
      </w:r>
      <w:r>
        <w:rPr>
          <w:highlight w:val="white"/>
        </w:rPr>
      </w:r>
    </w:p>
    <w:p>
      <w:pPr>
        <w:ind w:left="0" w:firstLine="567"/>
        <w:spacing w:line="240" w:lineRule="auto"/>
        <w:widowControl w:val="off"/>
        <w:rPr>
          <w:highlight w:val="white"/>
        </w:rPr>
      </w:pPr>
      <w:r>
        <w:rPr>
          <w:rFonts w:eastAsia="Calibri"/>
          <w:sz w:val="24"/>
          <w:szCs w:val="24"/>
          <w:highlight w:val="white"/>
        </w:rPr>
        <w:t xml:space="preserve">в) преимущество в отношении товаров российского происхождения (в том числе поставляемых при выполнении закупаемых работ, оказании закупаемых услуг), работ, услуг, соответственно выполняемых, оказываемых российскими лицами. </w:t>
      </w:r>
      <w:r>
        <w:rPr>
          <w:highlight w:val="white"/>
        </w:rPr>
      </w:r>
      <w:r>
        <w:rPr>
          <w:highlight w:val="white"/>
        </w:rPr>
      </w:r>
    </w:p>
    <w:p>
      <w:pPr>
        <w:ind w:left="0" w:firstLine="567"/>
        <w:spacing w:line="240" w:lineRule="auto"/>
        <w:widowControl w:val="off"/>
        <w:rPr>
          <w:highlight w:val="white"/>
        </w:rPr>
      </w:pPr>
      <w:r>
        <w:rPr>
          <w:rFonts w:eastAsia="Calibri"/>
          <w:sz w:val="24"/>
          <w:szCs w:val="24"/>
          <w:highlight w:val="white"/>
        </w:rPr>
        <w:t xml:space="preserve">20.2.2. Если иное не предусмотрено мерами, принятыми Правительством Российской Федерации, положения п. 20.2.1. Приглашения, касающиеся товара российского происхождения, работы, услуги, соответственно выполняемой, оказываемой российским лицом, при</w:t>
      </w:r>
      <w:r>
        <w:rPr>
          <w:rFonts w:eastAsia="Calibri"/>
          <w:sz w:val="24"/>
          <w:szCs w:val="24"/>
          <w:highlight w:val="white"/>
        </w:rPr>
        <w:t xml:space="preserve">м</w:t>
      </w:r>
      <w:r>
        <w:rPr>
          <w:rFonts w:eastAsia="Calibri"/>
          <w:sz w:val="24"/>
          <w:szCs w:val="24"/>
          <w:highlight w:val="white"/>
        </w:rPr>
        <w:t xml:space="preserve">еняются также в отношении товара, происходящего из иностранного государства, работы, услуги, соответственно выполняемой, оказываемой иностранным лицом, которым предоставляются равные условия с товаром российского происхождения, работой, услугой, соответств</w:t>
      </w:r>
      <w:r>
        <w:rPr>
          <w:rFonts w:eastAsia="Calibri"/>
          <w:sz w:val="24"/>
          <w:szCs w:val="24"/>
          <w:highlight w:val="white"/>
        </w:rPr>
        <w:t xml:space="preserve">енно выполняемой, оказываемой российским лицом. </w:t>
      </w:r>
      <w:r>
        <w:rPr>
          <w:highlight w:val="white"/>
        </w:rPr>
      </w:r>
      <w:r>
        <w:rPr>
          <w:highlight w:val="white"/>
        </w:rPr>
      </w:r>
    </w:p>
    <w:p>
      <w:pPr>
        <w:ind w:left="0" w:firstLine="567"/>
        <w:spacing w:line="240" w:lineRule="auto"/>
        <w:widowControl w:val="off"/>
        <w:rPr>
          <w:highlight w:val="white"/>
        </w:rPr>
      </w:pPr>
      <w:r>
        <w:rPr>
          <w:rFonts w:eastAsia="Calibri"/>
          <w:sz w:val="24"/>
          <w:szCs w:val="24"/>
          <w:highlight w:val="white"/>
        </w:rPr>
        <w:t xml:space="preserve">20.2.3. Если Правительством Российской Федерации установлен предусмотренный п. 20.2.1. (а) Приглашения запрет закупок товара, не допускаются:</w:t>
      </w:r>
      <w:r>
        <w:rPr>
          <w:highlight w:val="white"/>
        </w:rPr>
      </w:r>
      <w:r>
        <w:rPr>
          <w:highlight w:val="white"/>
        </w:rPr>
      </w:r>
    </w:p>
    <w:p>
      <w:pPr>
        <w:ind w:left="0" w:firstLine="567"/>
        <w:spacing w:line="240" w:lineRule="auto"/>
        <w:widowControl w:val="off"/>
        <w:rPr>
          <w:highlight w:val="white"/>
        </w:rPr>
      </w:pPr>
      <w:r>
        <w:rPr>
          <w:rFonts w:eastAsia="Calibri"/>
          <w:sz w:val="24"/>
          <w:szCs w:val="24"/>
          <w:highlight w:val="white"/>
        </w:rPr>
        <w:t xml:space="preserve">а) заключение договора на поставку такого товара; </w:t>
      </w:r>
      <w:r>
        <w:rPr>
          <w:highlight w:val="white"/>
        </w:rPr>
      </w:r>
      <w:r>
        <w:rPr>
          <w:highlight w:val="white"/>
        </w:rPr>
      </w:r>
    </w:p>
    <w:p>
      <w:pPr>
        <w:ind w:left="0" w:firstLine="567"/>
        <w:spacing w:line="240" w:lineRule="auto"/>
        <w:widowControl w:val="off"/>
        <w:rPr>
          <w:highlight w:val="white"/>
        </w:rPr>
      </w:pPr>
      <w:r>
        <w:rPr>
          <w:rFonts w:eastAsia="Calibri"/>
          <w:sz w:val="24"/>
          <w:szCs w:val="24"/>
          <w:highlight w:val="white"/>
        </w:rPr>
        <w:t xml:space="preserve">б) при исполнении договора замена такого товара на происходящий из иностранного государства товар, в отношении которого установлен данный запрет. </w:t>
      </w:r>
      <w:r>
        <w:rPr>
          <w:highlight w:val="white"/>
        </w:rPr>
      </w:r>
      <w:r>
        <w:rPr>
          <w:highlight w:val="white"/>
        </w:rPr>
      </w:r>
    </w:p>
    <w:p>
      <w:pPr>
        <w:ind w:left="0" w:firstLine="567"/>
        <w:spacing w:line="240" w:lineRule="auto"/>
        <w:widowControl w:val="off"/>
        <w:rPr>
          <w:highlight w:val="white"/>
        </w:rPr>
      </w:pPr>
      <w:r>
        <w:rPr>
          <w:rFonts w:eastAsia="Calibri"/>
          <w:sz w:val="24"/>
          <w:szCs w:val="24"/>
          <w:highlight w:val="white"/>
        </w:rPr>
        <w:t xml:space="preserve">20.2.4. Если Правительством Российской Федерации установлено предусмотренное п. 20.2.1. (б) Приглашения ограничение закупок товара, не допускаются: </w:t>
      </w:r>
      <w:r>
        <w:rPr>
          <w:highlight w:val="white"/>
        </w:rPr>
      </w:r>
      <w:r>
        <w:rPr>
          <w:highlight w:val="white"/>
        </w:rPr>
      </w:r>
    </w:p>
    <w:p>
      <w:pPr>
        <w:ind w:left="0" w:firstLine="567"/>
        <w:spacing w:line="240" w:lineRule="auto"/>
        <w:widowControl w:val="off"/>
        <w:rPr>
          <w:highlight w:val="white"/>
        </w:rPr>
      </w:pPr>
      <w:r>
        <w:rPr>
          <w:rFonts w:eastAsia="Calibri"/>
          <w:sz w:val="24"/>
          <w:szCs w:val="24"/>
          <w:highlight w:val="white"/>
        </w:rPr>
        <w:t xml:space="preserve">а) заключение договора на поставку товара, происходящего из иностранного государства, если поданы заявка на участие в закупке, окончательное предложение, признанные по результатам их рассмотрения соответствующими требованиям Стандарта, Приглашения</w:t>
      </w:r>
      <w:r>
        <w:rPr>
          <w:rFonts w:eastAsia="Calibri"/>
          <w:sz w:val="24"/>
          <w:szCs w:val="24"/>
          <w:highlight w:val="white"/>
        </w:rPr>
        <w:t xml:space="preserve"> и содержащие предложения о поставке товара российского происхождения; </w:t>
      </w:r>
      <w:r>
        <w:rPr>
          <w:highlight w:val="white"/>
        </w:rPr>
      </w:r>
      <w:r>
        <w:rPr>
          <w:highlight w:val="white"/>
        </w:rPr>
      </w:r>
    </w:p>
    <w:p>
      <w:pPr>
        <w:ind w:left="0" w:firstLine="567"/>
        <w:spacing w:line="240" w:lineRule="auto"/>
        <w:widowControl w:val="off"/>
        <w:rPr>
          <w:highlight w:val="white"/>
        </w:rPr>
      </w:pPr>
      <w:r>
        <w:rPr>
          <w:rFonts w:eastAsia="Calibri"/>
          <w:sz w:val="24"/>
          <w:szCs w:val="24"/>
          <w:highlight w:val="white"/>
        </w:rPr>
        <w:t xml:space="preserve">б) при исполнении договора замена товара на происходящий из иностранного государства товар, в отношении которого установлено данное ограничение, если договор предусматривает поставку товара российского происхождения. </w:t>
      </w:r>
      <w:r>
        <w:rPr>
          <w:highlight w:val="white"/>
        </w:rPr>
      </w:r>
      <w:r>
        <w:rPr>
          <w:highlight w:val="white"/>
        </w:rPr>
      </w:r>
    </w:p>
    <w:p>
      <w:pPr>
        <w:ind w:left="0" w:firstLine="567"/>
        <w:spacing w:line="240" w:lineRule="auto"/>
        <w:widowControl w:val="off"/>
        <w:rPr>
          <w:highlight w:val="white"/>
        </w:rPr>
      </w:pPr>
      <w:r>
        <w:rPr>
          <w:rFonts w:eastAsia="Calibri"/>
          <w:sz w:val="24"/>
          <w:szCs w:val="24"/>
          <w:highlight w:val="white"/>
        </w:rPr>
        <w:t xml:space="preserve">20.2.5. Если Правительством Российской Федерации установлено предусмотренное п. 20.2.1. (в) Приглашения преимущество в отношении товара российского происхождения: </w:t>
      </w:r>
      <w:r>
        <w:rPr>
          <w:highlight w:val="white"/>
        </w:rPr>
      </w:r>
      <w:r>
        <w:rPr>
          <w:highlight w:val="white"/>
        </w:rPr>
      </w:r>
    </w:p>
    <w:p>
      <w:pPr>
        <w:ind w:left="0" w:firstLine="567"/>
        <w:spacing w:line="240" w:lineRule="auto"/>
        <w:widowControl w:val="off"/>
        <w:rPr>
          <w:highlight w:val="white"/>
        </w:rPr>
      </w:pPr>
      <w:r>
        <w:rPr>
          <w:rFonts w:eastAsia="Calibri"/>
          <w:sz w:val="24"/>
          <w:szCs w:val="24"/>
          <w:highlight w:val="white"/>
        </w:rPr>
        <w:t xml:space="preserve">а</w:t>
      </w:r>
      <w:r>
        <w:rPr>
          <w:rFonts w:eastAsia="Calibri"/>
          <w:sz w:val="24"/>
          <w:szCs w:val="24"/>
          <w:highlight w:val="white"/>
        </w:rPr>
        <w:t xml:space="preserve">) при рассмотрении, оценке, сопоставлении заявок на участие в закупке, окончательных предложений осуществляется снижение на 15 (пятнадцать) % ценового предложения, поданного в соответствии с Законом 223-ФЗ и Стандартом участником закупки, предлагающим к по</w:t>
      </w:r>
      <w:r>
        <w:rPr>
          <w:rFonts w:eastAsia="Calibri"/>
          <w:sz w:val="24"/>
          <w:szCs w:val="24"/>
          <w:highlight w:val="white"/>
        </w:rPr>
        <w:t xml:space="preserve">ставке товар только российского происхождения, либо увеличение на 15 (пятнадцать) % ценового предложения этого участника закупки в случае подачи им предложения о размере платы, подлежащей внесению за заключение договора; </w:t>
      </w:r>
      <w:r>
        <w:rPr>
          <w:highlight w:val="white"/>
        </w:rPr>
      </w:r>
      <w:r>
        <w:rPr>
          <w:highlight w:val="white"/>
        </w:rPr>
      </w:r>
    </w:p>
    <w:p>
      <w:pPr>
        <w:ind w:left="0" w:firstLine="567"/>
        <w:spacing w:line="240" w:lineRule="auto"/>
        <w:widowControl w:val="off"/>
        <w:rPr>
          <w:highlight w:val="white"/>
        </w:rPr>
      </w:pPr>
      <w:r>
        <w:rPr>
          <w:rFonts w:eastAsia="Calibri"/>
          <w:sz w:val="24"/>
          <w:szCs w:val="24"/>
          <w:highlight w:val="white"/>
        </w:rPr>
        <w:t xml:space="preserve">б) в случае заключения договора с участником закупки, указанным в пп. а) настоящего пункта, договор заключается без учета снижения либо увеличения ценового предложения, осуществленных в соответствии с пп. а) настоящего пункта; </w:t>
      </w:r>
      <w:r>
        <w:rPr>
          <w:highlight w:val="white"/>
        </w:rPr>
      </w:r>
      <w:r>
        <w:rPr>
          <w:highlight w:val="white"/>
        </w:rPr>
      </w:r>
    </w:p>
    <w:p>
      <w:pPr>
        <w:ind w:left="0" w:firstLine="567"/>
        <w:spacing w:line="240" w:lineRule="auto"/>
        <w:widowControl w:val="off"/>
        <w:rPr>
          <w:highlight w:val="white"/>
        </w:rPr>
      </w:pPr>
      <w:r>
        <w:rPr>
          <w:rFonts w:eastAsia="Calibri"/>
          <w:sz w:val="24"/>
          <w:szCs w:val="24"/>
          <w:highlight w:val="white"/>
        </w:rPr>
        <w:t xml:space="preserve">в) при исполнении договора допускается замена товара исключительно на товар российского происхождения, если договор предусматривает поставку товара российского происхождения. </w:t>
      </w:r>
      <w:r>
        <w:rPr>
          <w:highlight w:val="white"/>
        </w:rPr>
      </w:r>
      <w:r>
        <w:rPr>
          <w:highlight w:val="white"/>
        </w:rPr>
      </w:r>
    </w:p>
    <w:p>
      <w:pPr>
        <w:ind w:left="0" w:firstLine="567"/>
        <w:spacing w:line="240" w:lineRule="auto"/>
        <w:widowControl w:val="off"/>
        <w:rPr>
          <w:highlight w:val="white"/>
        </w:rPr>
      </w:pPr>
      <w:r>
        <w:rPr>
          <w:rFonts w:eastAsia="Calibri"/>
          <w:sz w:val="24"/>
          <w:szCs w:val="24"/>
          <w:highlight w:val="white"/>
        </w:rPr>
        <w:t xml:space="preserve">20.2.6. Если Правительством Российской Федерации установлен предусмотренный п. 20.2.1.  (а) Приглашения запрет закупки работ, услуг, соответственно выполняемых, оказываемых иностранным лицом, не допускаются:</w:t>
      </w:r>
      <w:r>
        <w:rPr>
          <w:highlight w:val="white"/>
        </w:rPr>
      </w:r>
      <w:r>
        <w:rPr>
          <w:highlight w:val="white"/>
        </w:rPr>
      </w:r>
    </w:p>
    <w:p>
      <w:pPr>
        <w:ind w:left="0" w:firstLine="567"/>
        <w:spacing w:line="240" w:lineRule="auto"/>
        <w:widowControl w:val="off"/>
        <w:rPr>
          <w:highlight w:val="white"/>
        </w:rPr>
      </w:pPr>
      <w:r>
        <w:rPr>
          <w:rFonts w:eastAsia="Calibri"/>
          <w:sz w:val="24"/>
          <w:szCs w:val="24"/>
          <w:highlight w:val="white"/>
        </w:rPr>
        <w:t xml:space="preserve">а) заключение договора на выполнение такой работы, оказание такой услуги с подрядчиком (исполнителем), являющимся иностранным лицом;</w:t>
      </w:r>
      <w:r>
        <w:rPr>
          <w:highlight w:val="white"/>
        </w:rPr>
      </w:r>
      <w:r>
        <w:rPr>
          <w:highlight w:val="white"/>
        </w:rPr>
      </w:r>
    </w:p>
    <w:p>
      <w:pPr>
        <w:ind w:left="0" w:firstLine="567"/>
        <w:spacing w:line="240" w:lineRule="auto"/>
        <w:widowControl w:val="off"/>
        <w:rPr>
          <w:highlight w:val="white"/>
        </w:rPr>
      </w:pPr>
      <w:r>
        <w:rPr>
          <w:rFonts w:eastAsia="Calibri"/>
          <w:sz w:val="24"/>
          <w:szCs w:val="24"/>
          <w:highlight w:val="white"/>
        </w:rPr>
        <w:t xml:space="preserve">б</w:t>
      </w:r>
      <w:r>
        <w:rPr>
          <w:rFonts w:eastAsia="Calibri"/>
          <w:sz w:val="24"/>
          <w:szCs w:val="24"/>
          <w:highlight w:val="white"/>
        </w:rPr>
        <w:t xml:space="preserve">) перемена подрядчика (исполнителя) (в случае, если эта перемена допускается гражданским законодательством), с которым заключен указанный договор, на иностранное лицо, которое зарегистрировано на территории иностранного государства, в отношении которого ус</w:t>
      </w:r>
      <w:r>
        <w:rPr>
          <w:rFonts w:eastAsia="Calibri"/>
          <w:sz w:val="24"/>
          <w:szCs w:val="24"/>
          <w:highlight w:val="white"/>
        </w:rPr>
        <w:t xml:space="preserve">тановлен данный запрет.</w:t>
      </w:r>
      <w:r>
        <w:rPr>
          <w:highlight w:val="white"/>
        </w:rPr>
      </w:r>
      <w:r>
        <w:rPr>
          <w:highlight w:val="white"/>
        </w:rPr>
      </w:r>
    </w:p>
    <w:p>
      <w:pPr>
        <w:ind w:left="0" w:firstLine="567"/>
        <w:spacing w:line="240" w:lineRule="auto"/>
        <w:widowControl w:val="off"/>
        <w:rPr>
          <w:highlight w:val="white"/>
        </w:rPr>
      </w:pPr>
      <w:r>
        <w:rPr>
          <w:rFonts w:eastAsia="Calibri"/>
          <w:sz w:val="24"/>
          <w:szCs w:val="24"/>
          <w:highlight w:val="white"/>
        </w:rPr>
        <w:t xml:space="preserve">20.2.7. Если Правительством Российской Федерации установлено предусмотренное подпунктом п. 20.2.1. (б) Приглашения ограничение закупки работ, услуг, соответственно выполняемых, оказываемых иностранным лицом, не допускаются:</w:t>
      </w:r>
      <w:r>
        <w:rPr>
          <w:highlight w:val="white"/>
        </w:rPr>
      </w:r>
      <w:r>
        <w:rPr>
          <w:highlight w:val="white"/>
        </w:rPr>
      </w:r>
    </w:p>
    <w:p>
      <w:pPr>
        <w:ind w:left="0" w:firstLine="567"/>
        <w:spacing w:line="240" w:lineRule="auto"/>
        <w:widowControl w:val="off"/>
        <w:rPr>
          <w:highlight w:val="white"/>
        </w:rPr>
      </w:pPr>
      <w:r>
        <w:rPr>
          <w:rFonts w:eastAsia="Calibri"/>
          <w:sz w:val="24"/>
          <w:szCs w:val="24"/>
          <w:highlight w:val="white"/>
        </w:rPr>
        <w:t xml:space="preserve">а) заключение договора с участником закупки, являющимся иностранным лицом, если российским лицом поданы заявка на участие в закупке, окончательное предложение, признанные по результатам их рассмотрения соответствующими требованиям Стандарта, Приглашения</w:t>
      </w:r>
      <w:r>
        <w:rPr>
          <w:rFonts w:eastAsia="Calibri"/>
          <w:sz w:val="24"/>
          <w:szCs w:val="24"/>
          <w:highlight w:val="white"/>
        </w:rPr>
        <w:t xml:space="preserve">;</w:t>
      </w:r>
      <w:r>
        <w:rPr>
          <w:highlight w:val="white"/>
        </w:rPr>
      </w:r>
      <w:r>
        <w:rPr>
          <w:highlight w:val="white"/>
        </w:rPr>
      </w:r>
    </w:p>
    <w:p>
      <w:pPr>
        <w:ind w:left="0" w:firstLine="567"/>
        <w:spacing w:line="240" w:lineRule="auto"/>
        <w:widowControl w:val="off"/>
        <w:rPr>
          <w:highlight w:val="white"/>
        </w:rPr>
      </w:pPr>
      <w:r>
        <w:rPr>
          <w:rFonts w:eastAsia="Calibri"/>
          <w:sz w:val="24"/>
          <w:szCs w:val="24"/>
          <w:highlight w:val="white"/>
        </w:rPr>
        <w:t xml:space="preserve">б</w:t>
      </w:r>
      <w:r>
        <w:rPr>
          <w:rFonts w:eastAsia="Calibri"/>
          <w:sz w:val="24"/>
          <w:szCs w:val="24"/>
          <w:highlight w:val="white"/>
        </w:rPr>
        <w:t xml:space="preserve">) перемена подрядчика (исполнителя) (в случае, если эта перемена допускается гражданским законодательством), с которым заключен договор, на иностранное лицо, которое зарегистрировано на территории иностранного государства, в отношении которого установлено </w:t>
      </w:r>
      <w:r>
        <w:rPr>
          <w:rFonts w:eastAsia="Calibri"/>
          <w:sz w:val="24"/>
          <w:szCs w:val="24"/>
          <w:highlight w:val="white"/>
        </w:rPr>
        <w:t xml:space="preserve">данное ограничение, если договор заключен с российским лицом.</w:t>
      </w:r>
      <w:r>
        <w:rPr>
          <w:highlight w:val="white"/>
        </w:rPr>
      </w:r>
      <w:r>
        <w:rPr>
          <w:highlight w:val="white"/>
        </w:rPr>
      </w:r>
    </w:p>
    <w:p>
      <w:pPr>
        <w:ind w:left="0" w:firstLine="567"/>
        <w:spacing w:line="240" w:lineRule="auto"/>
        <w:widowControl w:val="off"/>
        <w:rPr>
          <w:highlight w:val="white"/>
        </w:rPr>
      </w:pPr>
      <w:r>
        <w:rPr>
          <w:rFonts w:eastAsia="Calibri"/>
          <w:sz w:val="24"/>
          <w:szCs w:val="24"/>
          <w:highlight w:val="white"/>
        </w:rPr>
        <w:t xml:space="preserve">20.2.8. Если Правительством Российской Федерации установлено предусмотренное п. 20.2.1. (в) Приглашения преимущество в отношении работ, услуг, соответственно выполняемых, оказываемых российским лицом:</w:t>
      </w:r>
      <w:r>
        <w:rPr>
          <w:highlight w:val="white"/>
        </w:rPr>
      </w:r>
      <w:r>
        <w:rPr>
          <w:highlight w:val="white"/>
        </w:rPr>
      </w:r>
    </w:p>
    <w:p>
      <w:pPr>
        <w:ind w:left="0" w:firstLine="567"/>
        <w:spacing w:line="240" w:lineRule="auto"/>
        <w:widowControl w:val="off"/>
        <w:rPr>
          <w:highlight w:val="white"/>
        </w:rPr>
      </w:pPr>
      <w:r>
        <w:rPr>
          <w:rFonts w:eastAsia="Calibri"/>
          <w:sz w:val="24"/>
          <w:szCs w:val="24"/>
          <w:highlight w:val="white"/>
        </w:rPr>
        <w:t xml:space="preserve">а) при рассмотрении, оценке, сопоставлении заявок на участие в неконкурентной закупке, окончательных предложений осуществляется снижение на 15 (пятнадцать) % ценового предложения, поданного в соответствии с Законом </w:t>
      </w:r>
      <w:r>
        <w:rPr>
          <w:rFonts w:eastAsia="Calibri"/>
          <w:sz w:val="24"/>
          <w:szCs w:val="24"/>
          <w:highlight w:val="white"/>
        </w:rPr>
        <w:t xml:space="preserve">223-ФЗ и Стандартом участником закупки, являющимся российским лицом, либо увеличение на 15 (пятнадцать) % ценового предложения этого участника закупки в случае подачи им предложения о размере платы, подлежащей внесению за заключение с ним договора;</w:t>
      </w:r>
      <w:r>
        <w:rPr>
          <w:highlight w:val="white"/>
        </w:rPr>
      </w:r>
      <w:r>
        <w:rPr>
          <w:highlight w:val="white"/>
        </w:rPr>
      </w:r>
    </w:p>
    <w:p>
      <w:pPr>
        <w:ind w:left="0" w:firstLine="567"/>
        <w:spacing w:line="240" w:lineRule="auto"/>
        <w:widowControl w:val="off"/>
        <w:rPr>
          <w:highlight w:val="white"/>
        </w:rPr>
      </w:pPr>
      <w:r>
        <w:rPr>
          <w:rFonts w:eastAsia="Calibri"/>
          <w:sz w:val="24"/>
          <w:szCs w:val="24"/>
          <w:highlight w:val="white"/>
        </w:rPr>
        <w:t xml:space="preserve">б) в случае заключения договора с участником закупки, указанным в пп а) настоящего пункта, договор заключается без учета снижения либо увеличения ценового предложения, осуществленных в соответствии с пп. а) настоящего пункта;</w:t>
      </w:r>
      <w:r>
        <w:rPr>
          <w:highlight w:val="white"/>
        </w:rPr>
      </w:r>
      <w:r>
        <w:rPr>
          <w:highlight w:val="white"/>
        </w:rPr>
      </w:r>
    </w:p>
    <w:p>
      <w:pPr>
        <w:ind w:left="0" w:firstLine="567"/>
        <w:spacing w:line="240" w:lineRule="auto"/>
        <w:widowControl w:val="off"/>
        <w:rPr>
          <w:highlight w:val="white"/>
        </w:rPr>
      </w:pPr>
      <w:r>
        <w:rPr>
          <w:rFonts w:eastAsia="Calibri"/>
          <w:sz w:val="24"/>
          <w:szCs w:val="24"/>
          <w:highlight w:val="white"/>
        </w:rPr>
        <w:t xml:space="preserve">в) перемена подрядчика (исполнителя) (в случае, если эта перемена допускается гражданским законодательством), с которым заключен договор, допускается исключительно на российское лицо, если договор заключен с российским лицом.</w:t>
      </w:r>
      <w:r>
        <w:rPr>
          <w:highlight w:val="white"/>
        </w:rPr>
      </w:r>
      <w:r>
        <w:rPr>
          <w:highlight w:val="white"/>
        </w:rPr>
      </w:r>
    </w:p>
    <w:p>
      <w:pPr>
        <w:ind w:left="0" w:firstLine="567"/>
        <w:spacing w:line="240" w:lineRule="auto"/>
        <w:widowControl w:val="off"/>
        <w:rPr>
          <w:rFonts w:eastAsia="Calibri"/>
          <w:sz w:val="24"/>
          <w:szCs w:val="24"/>
          <w:highlight w:val="yellow"/>
        </w:rPr>
      </w:pPr>
      <w:r>
        <w:rPr>
          <w:rFonts w:eastAsia="Calibri"/>
          <w:sz w:val="24"/>
          <w:szCs w:val="24"/>
          <w:highlight w:val="white"/>
        </w:rPr>
        <w:t xml:space="preserve">20.3. Организатор закупки вправе применять соответствующие приоритеты, ограничения, запреты, преимущества, только если об их наличии было прямо объявлено в </w:t>
      </w:r>
      <w:r>
        <w:rPr>
          <w:rFonts w:eastAsia="Calibri"/>
          <w:sz w:val="24"/>
          <w:szCs w:val="24"/>
          <w:highlight w:val="white"/>
        </w:rPr>
        <w:t xml:space="preserve">П</w:t>
      </w:r>
      <w:r>
        <w:rPr>
          <w:rFonts w:eastAsia="Calibri"/>
          <w:sz w:val="24"/>
          <w:szCs w:val="24"/>
          <w:highlight w:val="white"/>
        </w:rPr>
        <w:t xml:space="preserve">р</w:t>
      </w:r>
      <w:r>
        <w:rPr>
          <w:rFonts w:eastAsia="Calibri"/>
          <w:sz w:val="24"/>
          <w:szCs w:val="24"/>
          <w:highlight w:val="white"/>
        </w:rPr>
        <w:t xml:space="preserve">и</w:t>
      </w:r>
      <w:r>
        <w:rPr>
          <w:rFonts w:eastAsia="Calibri"/>
          <w:sz w:val="24"/>
          <w:szCs w:val="24"/>
          <w:highlight w:val="white"/>
        </w:rPr>
        <w:t xml:space="preserve">г</w:t>
      </w:r>
      <w:r>
        <w:rPr>
          <w:rFonts w:eastAsia="Calibri"/>
          <w:sz w:val="24"/>
          <w:szCs w:val="24"/>
          <w:highlight w:val="white"/>
        </w:rPr>
        <w:t xml:space="preserve">л</w:t>
      </w:r>
      <w:r>
        <w:rPr>
          <w:rFonts w:eastAsia="Calibri"/>
          <w:sz w:val="24"/>
          <w:szCs w:val="24"/>
          <w:highlight w:val="white"/>
        </w:rPr>
        <w:t xml:space="preserve">а</w:t>
      </w:r>
      <w:r>
        <w:rPr>
          <w:rFonts w:eastAsia="Calibri"/>
          <w:sz w:val="24"/>
          <w:szCs w:val="24"/>
          <w:highlight w:val="white"/>
        </w:rPr>
        <w:t xml:space="preserve">ш</w:t>
      </w:r>
      <w:r>
        <w:rPr>
          <w:rFonts w:eastAsia="Calibri"/>
          <w:sz w:val="24"/>
          <w:szCs w:val="24"/>
          <w:highlight w:val="white"/>
        </w:rPr>
        <w:t xml:space="preserve">е</w:t>
      </w:r>
      <w:r>
        <w:rPr>
          <w:rFonts w:eastAsia="Calibri"/>
          <w:sz w:val="24"/>
          <w:szCs w:val="24"/>
          <w:highlight w:val="white"/>
        </w:rPr>
        <w:t xml:space="preserve">н</w:t>
      </w:r>
      <w:r>
        <w:rPr>
          <w:rFonts w:eastAsia="Calibri"/>
          <w:sz w:val="24"/>
          <w:szCs w:val="24"/>
          <w:highlight w:val="white"/>
        </w:rPr>
        <w:t xml:space="preserve">и</w:t>
      </w:r>
      <w:r>
        <w:rPr>
          <w:rFonts w:eastAsia="Calibri"/>
          <w:sz w:val="24"/>
          <w:szCs w:val="24"/>
          <w:highlight w:val="white"/>
        </w:rPr>
        <w:t xml:space="preserve">и</w:t>
      </w:r>
      <w:r>
        <w:rPr>
          <w:rFonts w:eastAsia="Calibri"/>
          <w:sz w:val="24"/>
          <w:szCs w:val="24"/>
          <w:highlight w:val="white"/>
        </w:rPr>
        <w:t xml:space="preserve">. </w:t>
      </w:r>
      <w:r>
        <w:rPr>
          <w:rFonts w:eastAsia="Calibri"/>
          <w:sz w:val="24"/>
          <w:szCs w:val="24"/>
          <w:highlight w:val="yellow"/>
        </w:rPr>
      </w:r>
      <w:r>
        <w:rPr>
          <w:rFonts w:eastAsia="Calibri"/>
          <w:sz w:val="24"/>
          <w:szCs w:val="24"/>
          <w:highlight w:val="yellow"/>
        </w:rPr>
      </w:r>
    </w:p>
    <w:p>
      <w:pPr>
        <w:numPr>
          <w:ilvl w:val="0"/>
          <w:numId w:val="4"/>
        </w:numPr>
        <w:ind w:left="0" w:firstLine="709"/>
        <w:spacing w:line="240" w:lineRule="auto"/>
        <w:widowControl w:val="off"/>
        <w:rPr>
          <w:rFonts w:eastAsia="Calibri"/>
          <w:sz w:val="24"/>
          <w:szCs w:val="24"/>
          <w:highlight w:val="white"/>
        </w:rPr>
      </w:pPr>
      <w:r>
        <w:rPr>
          <w:rFonts w:eastAsia="Calibri"/>
          <w:sz w:val="24"/>
          <w:szCs w:val="24"/>
          <w:highlight w:val="none"/>
        </w:rPr>
      </w:r>
      <w:r>
        <w:rPr>
          <w:sz w:val="24"/>
          <w:szCs w:val="24"/>
          <w:highlight w:val="white"/>
        </w:rPr>
        <w:t xml:space="preserve">Заказчик</w:t>
      </w:r>
      <w:r>
        <w:rPr>
          <w:rFonts w:eastAsia="Calibri"/>
          <w:sz w:val="24"/>
          <w:szCs w:val="24"/>
          <w:highlight w:val="white"/>
        </w:rPr>
        <w:t xml:space="preserve"> сравнения</w:t>
      </w:r>
      <w:r>
        <w:rPr>
          <w:rFonts w:eastAsia="Calibri"/>
          <w:sz w:val="24"/>
          <w:szCs w:val="24"/>
          <w:highlight w:val="white"/>
        </w:rPr>
        <w:t xml:space="preserve"> цен вправе отклонить </w:t>
      </w:r>
      <w:r>
        <w:rPr>
          <w:rFonts w:eastAsia="Calibri"/>
          <w:sz w:val="24"/>
          <w:szCs w:val="24"/>
          <w:highlight w:val="white"/>
        </w:rPr>
        <w:t xml:space="preserve">заявку</w:t>
      </w:r>
      <w:r>
        <w:rPr>
          <w:rFonts w:eastAsia="Calibri"/>
          <w:sz w:val="24"/>
          <w:szCs w:val="24"/>
          <w:highlight w:val="white"/>
        </w:rPr>
        <w:t xml:space="preserve"> участника на том основании, что предложенная участником </w:t>
      </w:r>
      <w:r>
        <w:rPr>
          <w:rFonts w:eastAsia="Calibri"/>
          <w:sz w:val="24"/>
          <w:szCs w:val="24"/>
          <w:highlight w:val="white"/>
        </w:rPr>
        <w:t xml:space="preserve">цена в </w:t>
      </w:r>
      <w:r>
        <w:rPr>
          <w:rFonts w:eastAsia="Calibri"/>
          <w:sz w:val="24"/>
          <w:szCs w:val="24"/>
          <w:highlight w:val="white"/>
        </w:rPr>
        <w:t xml:space="preserve">заявке</w:t>
      </w:r>
      <w:r>
        <w:rPr>
          <w:rFonts w:eastAsia="Calibri"/>
          <w:sz w:val="24"/>
          <w:szCs w:val="24"/>
          <w:highlight w:val="white"/>
        </w:rPr>
        <w:t xml:space="preserve"> не соответствует </w:t>
      </w:r>
      <w:r>
        <w:rPr>
          <w:rFonts w:eastAsia="Calibri"/>
          <w:sz w:val="24"/>
          <w:szCs w:val="24"/>
          <w:highlight w:val="white"/>
        </w:rPr>
        <w:t xml:space="preserve">цене на котировочной доске электронной системы </w:t>
      </w:r>
      <w:r>
        <w:rPr>
          <w:rFonts w:eastAsia="Calibri"/>
          <w:sz w:val="24"/>
          <w:szCs w:val="24"/>
          <w:highlight w:val="white"/>
        </w:rPr>
        <w:t xml:space="preserve">ЭТП.</w:t>
      </w:r>
      <w:bookmarkEnd w:id="2"/>
      <w:r>
        <w:rPr>
          <w:rFonts w:eastAsia="Calibri"/>
          <w:sz w:val="24"/>
          <w:szCs w:val="24"/>
          <w:highlight w:val="white"/>
        </w:rPr>
      </w:r>
      <w:r>
        <w:rPr>
          <w:rFonts w:eastAsia="Calibri"/>
          <w:sz w:val="24"/>
          <w:szCs w:val="24"/>
          <w:highlight w:val="white"/>
        </w:rPr>
      </w:r>
    </w:p>
    <w:p>
      <w:pPr>
        <w:numPr>
          <w:ilvl w:val="0"/>
          <w:numId w:val="4"/>
        </w:numPr>
        <w:ind w:left="0" w:firstLine="709"/>
        <w:spacing w:line="240" w:lineRule="auto"/>
        <w:widowControl w:val="off"/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Договор по </w:t>
      </w:r>
      <w:r>
        <w:rPr>
          <w:sz w:val="24"/>
          <w:szCs w:val="24"/>
          <w:highlight w:val="white"/>
        </w:rPr>
        <w:t xml:space="preserve">результатам</w:t>
      </w:r>
      <w:r>
        <w:rPr>
          <w:sz w:val="24"/>
          <w:szCs w:val="24"/>
          <w:highlight w:val="white"/>
        </w:rPr>
        <w:t xml:space="preserve"> закупки между Заказчиком и </w:t>
      </w:r>
      <w:r>
        <w:rPr>
          <w:sz w:val="24"/>
          <w:szCs w:val="24"/>
          <w:highlight w:val="white"/>
        </w:rPr>
        <w:t xml:space="preserve">Участником</w:t>
      </w:r>
      <w:r>
        <w:rPr>
          <w:sz w:val="24"/>
          <w:szCs w:val="24"/>
          <w:highlight w:val="white"/>
        </w:rPr>
        <w:t xml:space="preserve">, представившим наилучшую заявку,</w:t>
      </w:r>
      <w:r>
        <w:rPr>
          <w:sz w:val="24"/>
          <w:szCs w:val="24"/>
          <w:highlight w:val="white"/>
        </w:rPr>
        <w:t xml:space="preserve"> </w:t>
      </w:r>
      <w:r>
        <w:rPr>
          <w:sz w:val="24"/>
          <w:szCs w:val="24"/>
          <w:highlight w:val="white"/>
        </w:rPr>
        <w:t xml:space="preserve">будет заключен</w:t>
      </w:r>
      <w:r>
        <w:rPr>
          <w:sz w:val="24"/>
          <w:szCs w:val="24"/>
          <w:highlight w:val="white"/>
        </w:rPr>
        <w:t xml:space="preserve"> </w:t>
      </w:r>
      <w:r>
        <w:rPr>
          <w:sz w:val="24"/>
          <w:szCs w:val="24"/>
          <w:highlight w:val="white"/>
        </w:rPr>
        <w:t xml:space="preserve">в течение </w:t>
      </w:r>
      <w:r>
        <w:rPr>
          <w:sz w:val="24"/>
          <w:szCs w:val="24"/>
          <w:highlight w:val="white"/>
        </w:rPr>
        <w:t xml:space="preserve">20 рабочих </w:t>
      </w:r>
      <w:r>
        <w:rPr>
          <w:sz w:val="24"/>
          <w:szCs w:val="24"/>
          <w:highlight w:val="white"/>
        </w:rPr>
        <w:t xml:space="preserve">дней </w:t>
      </w:r>
      <w:r>
        <w:rPr>
          <w:sz w:val="24"/>
          <w:szCs w:val="24"/>
          <w:highlight w:val="white"/>
        </w:rPr>
        <w:t xml:space="preserve">с даты размещения на ЭТП аналитической записки по выбору победителя</w:t>
      </w:r>
      <w:r>
        <w:rPr>
          <w:sz w:val="24"/>
          <w:szCs w:val="24"/>
          <w:highlight w:val="white"/>
        </w:rPr>
        <w:t xml:space="preserve">.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numPr>
          <w:ilvl w:val="0"/>
          <w:numId w:val="4"/>
        </w:numPr>
        <w:ind w:left="0" w:firstLine="709"/>
        <w:spacing w:line="240" w:lineRule="auto"/>
        <w:widowControl w:val="off"/>
        <w:rPr>
          <w:b/>
          <w:sz w:val="24"/>
          <w:szCs w:val="24"/>
        </w:rPr>
      </w:pPr>
      <w:r>
        <w:rPr>
          <w:sz w:val="24"/>
          <w:szCs w:val="24"/>
          <w:highlight w:val="white"/>
        </w:rPr>
        <w:t xml:space="preserve">Участник закупки, по</w:t>
      </w:r>
      <w:r>
        <w:rPr>
          <w:sz w:val="24"/>
          <w:szCs w:val="24"/>
        </w:rPr>
        <w:t xml:space="preserve">сле подведения итогов, в случае признания его победителем, в течение 10 (Десяти) календарных дней с момента опубликования итогов, но в любом случае до заключения договора,</w:t>
      </w:r>
      <w:r>
        <w:rPr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обязан представить справку о цепочке собственников участника закупочной процедуры (победителя), включая бенефициаров (в том числе конечных)</w:t>
      </w:r>
      <w:r>
        <w:rPr>
          <w:sz w:val="24"/>
          <w:szCs w:val="24"/>
        </w:rPr>
        <w:t xml:space="preserve"> с подтверждающими документами</w:t>
      </w:r>
      <w:r>
        <w:rPr>
          <w:sz w:val="24"/>
          <w:szCs w:val="24"/>
        </w:rPr>
        <w:t xml:space="preserve"> (форм</w:t>
      </w:r>
      <w:r>
        <w:rPr>
          <w:sz w:val="24"/>
          <w:szCs w:val="24"/>
        </w:rPr>
        <w:t xml:space="preserve">ы</w:t>
      </w:r>
      <w:r>
        <w:rPr>
          <w:sz w:val="24"/>
          <w:szCs w:val="24"/>
        </w:rPr>
        <w:t xml:space="preserve"> 1, 1.1.)</w:t>
      </w:r>
      <w:r>
        <w:rPr>
          <w:sz w:val="24"/>
          <w:szCs w:val="24"/>
        </w:rPr>
        <w:t xml:space="preserve"> в соответствии с Приложением </w:t>
      </w:r>
      <w:r>
        <w:rPr>
          <w:sz w:val="24"/>
          <w:szCs w:val="24"/>
        </w:rPr>
        <w:t xml:space="preserve">№ </w:t>
      </w:r>
      <w:r>
        <w:rPr>
          <w:sz w:val="24"/>
          <w:szCs w:val="24"/>
        </w:rPr>
        <w:t xml:space="preserve">3 Приглашения</w:t>
      </w:r>
      <w:r>
        <w:rPr>
          <w:b/>
          <w:sz w:val="24"/>
          <w:szCs w:val="24"/>
        </w:rPr>
        <w:t xml:space="preserve">, а также подписанное Антикоррупционное обязательство </w:t>
      </w:r>
      <w:r>
        <w:rPr>
          <w:sz w:val="24"/>
          <w:szCs w:val="24"/>
        </w:rPr>
        <w:t xml:space="preserve">в соответствии с Приложением № 4 Приглашения</w:t>
      </w:r>
      <w:r>
        <w:rPr>
          <w:b/>
          <w:sz w:val="24"/>
          <w:szCs w:val="24"/>
        </w:rPr>
        <w:t xml:space="preserve">.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ind w:firstLine="0"/>
        <w:spacing w:line="240" w:lineRule="auto"/>
        <w:widowControl w:val="off"/>
        <w:rPr>
          <w:sz w:val="24"/>
          <w:szCs w:val="24"/>
          <w:highlight w:val="white"/>
        </w:rPr>
      </w:pPr>
      <w:r>
        <w:rPr>
          <w:b/>
          <w:sz w:val="24"/>
          <w:szCs w:val="24"/>
        </w:rPr>
        <w:t xml:space="preserve">Участник закупки, признанный победителем, утрачивает статус победител</w:t>
      </w:r>
      <w:r>
        <w:rPr>
          <w:b/>
          <w:sz w:val="24"/>
          <w:szCs w:val="24"/>
        </w:rPr>
        <w:t xml:space="preserve">я, и его действия (бездействия) означают отказ от заключения договора в случае уклонения или отказа участника закупки от заключения договора, в том числе путем предложения Заказчику внести существенные изменения, ухудшающие для Заказчика условия договора; </w:t>
      </w:r>
      <w:r>
        <w:rPr>
          <w:b/>
          <w:sz w:val="24"/>
          <w:szCs w:val="24"/>
        </w:rPr>
        <w:t xml:space="preserve">непредоставления</w:t>
      </w:r>
      <w:r>
        <w:rPr>
          <w:b/>
          <w:sz w:val="24"/>
          <w:szCs w:val="24"/>
        </w:rPr>
        <w:t xml:space="preserve"> до заключения договора или предоставления ненадлежащим образом  оформленной информации о полной цепочке своих собственников, включая конечных бенефициаров и т.п.</w:t>
      </w:r>
      <w:r>
        <w:rPr>
          <w:b/>
          <w:sz w:val="24"/>
          <w:szCs w:val="24"/>
        </w:rPr>
        <w:t xml:space="preserve">, а также Антикорруп</w:t>
      </w:r>
      <w:r>
        <w:rPr>
          <w:b/>
          <w:sz w:val="24"/>
          <w:szCs w:val="24"/>
          <w:highlight w:val="white"/>
        </w:rPr>
        <w:t xml:space="preserve">ционного обязательства.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numPr>
          <w:ilvl w:val="0"/>
          <w:numId w:val="4"/>
        </w:numPr>
        <w:ind w:left="0" w:firstLine="709"/>
        <w:spacing w:line="240" w:lineRule="auto"/>
        <w:widowControl w:val="off"/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Основания, порядок и последствия признания закупки несостоявшейся установлены Единым стандартом закупок ПАО Россети (Положение о закупке, Стандарт).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numPr>
          <w:ilvl w:val="0"/>
          <w:numId w:val="4"/>
        </w:numPr>
        <w:ind w:left="0" w:firstLine="709"/>
        <w:spacing w:line="240" w:lineRule="auto"/>
        <w:widowControl w:val="off"/>
        <w:rPr>
          <w:sz w:val="24"/>
          <w:szCs w:val="24"/>
          <w:highlight w:val="white"/>
        </w:rPr>
      </w:pPr>
      <w:r>
        <w:rPr>
          <w:b/>
          <w:sz w:val="24"/>
          <w:szCs w:val="24"/>
          <w:highlight w:val="white"/>
        </w:rPr>
        <w:t xml:space="preserve">Для справок обращаться к </w:t>
      </w:r>
      <w:r>
        <w:rPr>
          <w:b/>
          <w:sz w:val="24"/>
          <w:szCs w:val="24"/>
          <w:highlight w:val="white"/>
        </w:rPr>
        <w:t xml:space="preserve">секретарю </w:t>
      </w:r>
      <w:r>
        <w:rPr>
          <w:sz w:val="24"/>
          <w:szCs w:val="24"/>
          <w:highlight w:val="white"/>
        </w:rPr>
        <w:t xml:space="preserve">– Л</w:t>
      </w:r>
      <w:r>
        <w:rPr>
          <w:b/>
          <w:sz w:val="24"/>
          <w:szCs w:val="24"/>
        </w:rPr>
        <w:t xml:space="preserve">ебедкиной </w:t>
      </w:r>
      <w:r>
        <w:rPr>
          <w:b/>
          <w:sz w:val="24"/>
          <w:szCs w:val="24"/>
        </w:rPr>
        <w:t xml:space="preserve">Анастасии Николаевне</w:t>
      </w:r>
      <w:r>
        <w:rPr>
          <w:b/>
          <w:sz w:val="24"/>
          <w:szCs w:val="24"/>
        </w:rPr>
        <w:t xml:space="preserve">, тел.: +7 (343) 293-</w:t>
      </w:r>
      <w:r>
        <w:rPr>
          <w:b/>
          <w:sz w:val="24"/>
          <w:szCs w:val="24"/>
        </w:rPr>
        <w:t xml:space="preserve">25-16</w:t>
      </w:r>
      <w:r>
        <w:rPr>
          <w:b/>
          <w:sz w:val="24"/>
          <w:szCs w:val="24"/>
        </w:rPr>
        <w:t xml:space="preserve">, е-</w:t>
      </w:r>
      <w:r>
        <w:rPr>
          <w:b/>
          <w:sz w:val="24"/>
          <w:szCs w:val="24"/>
        </w:rPr>
        <w:t xml:space="preserve">mail</w:t>
      </w:r>
      <w:r>
        <w:rPr>
          <w:b/>
          <w:sz w:val="24"/>
          <w:szCs w:val="24"/>
        </w:rPr>
        <w:t xml:space="preserve">:</w:t>
      </w:r>
      <w:r>
        <w:rPr>
          <w:rStyle w:val="989"/>
          <w:b/>
          <w:bCs/>
          <w:sz w:val="24"/>
          <w:szCs w:val="24"/>
        </w:rPr>
        <w:t xml:space="preserve"> </w:t>
      </w:r>
      <w:r>
        <w:rPr>
          <w:rStyle w:val="989"/>
          <w:b/>
          <w:bCs/>
          <w:sz w:val="24"/>
          <w:szCs w:val="24"/>
        </w:rPr>
        <w:t xml:space="preserve">L</w:t>
      </w:r>
      <w:r>
        <w:rPr>
          <w:rStyle w:val="989"/>
          <w:b/>
          <w:bCs/>
          <w:sz w:val="24"/>
          <w:szCs w:val="24"/>
        </w:rPr>
        <w:t xml:space="preserve">e</w:t>
      </w:r>
      <w:r>
        <w:rPr>
          <w:rStyle w:val="989"/>
          <w:b/>
          <w:bCs/>
          <w:sz w:val="24"/>
          <w:szCs w:val="24"/>
        </w:rPr>
        <w:t xml:space="preserve">b</w:t>
      </w:r>
      <w:r>
        <w:rPr>
          <w:rStyle w:val="989"/>
          <w:b/>
          <w:bCs/>
          <w:sz w:val="24"/>
          <w:szCs w:val="24"/>
        </w:rPr>
        <w:t xml:space="preserve">e</w:t>
      </w:r>
      <w:r>
        <w:rPr>
          <w:rStyle w:val="989"/>
          <w:b/>
          <w:bCs/>
          <w:sz w:val="24"/>
          <w:szCs w:val="24"/>
        </w:rPr>
        <w:t xml:space="preserve">d</w:t>
      </w:r>
      <w:r>
        <w:rPr>
          <w:rStyle w:val="989"/>
          <w:b/>
          <w:bCs/>
          <w:sz w:val="24"/>
          <w:szCs w:val="24"/>
        </w:rPr>
        <w:t xml:space="preserve">k</w:t>
      </w:r>
      <w:r>
        <w:rPr>
          <w:rStyle w:val="989"/>
          <w:b/>
          <w:bCs/>
          <w:sz w:val="24"/>
          <w:szCs w:val="24"/>
        </w:rPr>
        <w:t xml:space="preserve">i</w:t>
      </w:r>
      <w:r>
        <w:rPr>
          <w:rStyle w:val="989"/>
          <w:b/>
          <w:bCs/>
          <w:sz w:val="24"/>
          <w:szCs w:val="24"/>
        </w:rPr>
        <w:t xml:space="preserve">n</w:t>
      </w:r>
      <w:r>
        <w:rPr>
          <w:rStyle w:val="989"/>
          <w:b/>
          <w:bCs/>
          <w:sz w:val="24"/>
          <w:szCs w:val="24"/>
        </w:rPr>
        <w:t xml:space="preserve">a</w:t>
      </w:r>
      <w:r>
        <w:rPr>
          <w:rStyle w:val="989"/>
          <w:b/>
          <w:bCs/>
          <w:sz w:val="24"/>
          <w:szCs w:val="24"/>
        </w:rPr>
        <w:t xml:space="preserve">-</w:t>
      </w:r>
      <w:r>
        <w:rPr>
          <w:rStyle w:val="989"/>
          <w:b/>
          <w:bCs/>
          <w:sz w:val="24"/>
          <w:szCs w:val="24"/>
        </w:rPr>
        <w:t xml:space="preserve">A</w:t>
      </w:r>
      <w:r>
        <w:rPr>
          <w:rStyle w:val="989"/>
          <w:b/>
          <w:bCs/>
          <w:sz w:val="24"/>
          <w:szCs w:val="24"/>
        </w:rPr>
        <w:t xml:space="preserve">N</w:t>
      </w:r>
      <w:hyperlink r:id="rId14" w:tooltip="mailto:Lebedkina-AN@rosseti-ural.ru" w:history="1">
        <w:r>
          <w:rPr>
            <w:rStyle w:val="989"/>
            <w:b/>
            <w:sz w:val="24"/>
            <w:szCs w:val="24"/>
          </w:rPr>
          <w:t xml:space="preserve">@rosseti-ural.ru</w:t>
        </w:r>
        <w:r>
          <w:rPr>
            <w:rStyle w:val="989"/>
            <w:b/>
            <w:sz w:val="24"/>
            <w:szCs w:val="24"/>
          </w:rPr>
          <w:t xml:space="preserve"> </w:t>
        </w:r>
      </w:hyperlink>
      <w:r>
        <w:rPr>
          <w:b/>
          <w:sz w:val="24"/>
          <w:szCs w:val="24"/>
        </w:rPr>
        <w:t xml:space="preserve">, </w:t>
      </w:r>
      <w:hyperlink r:id="rId15" w:tooltip="mailto:Ronzhin-AV@rosseti-ural.ru" w:history="1">
        <w:r>
          <w:rPr>
            <w:rStyle w:val="989"/>
            <w:b/>
            <w:sz w:val="24"/>
            <w:szCs w:val="24"/>
          </w:rPr>
          <w:t xml:space="preserve">Ronzhin-AV@rosseti-ural.ru</w:t>
        </w:r>
      </w:hyperlink>
      <w:r>
        <w:rPr>
          <w:b/>
          <w:sz w:val="24"/>
          <w:szCs w:val="24"/>
        </w:rPr>
        <w:t xml:space="preserve"> </w:t>
      </w:r>
      <w:r>
        <w:rPr>
          <w:sz w:val="24"/>
          <w:szCs w:val="24"/>
        </w:rPr>
        <w:t xml:space="preserve">и (или) направлять вопросы через раздел «запросы разъяснений» по данной закупке на сайте ЭТП</w:t>
      </w:r>
      <w:r>
        <w:rPr>
          <w:sz w:val="24"/>
          <w:szCs w:val="24"/>
          <w:highlight w:val="white"/>
        </w:rPr>
        <w:t xml:space="preserve">.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ind w:firstLine="709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26</w:t>
      </w:r>
      <w:r>
        <w:rPr>
          <w:sz w:val="24"/>
          <w:szCs w:val="24"/>
        </w:rPr>
        <w:t xml:space="preserve">. </w:t>
      </w:r>
      <w:r>
        <w:rPr>
          <w:sz w:val="24"/>
          <w:szCs w:val="24"/>
        </w:rPr>
        <w:t xml:space="preserve">Заказчик</w:t>
      </w:r>
      <w:r>
        <w:rPr>
          <w:sz w:val="24"/>
          <w:szCs w:val="24"/>
        </w:rPr>
        <w:t xml:space="preserve"> закупки вправе отказаться от ее проведения в любое время без каких-либо последствий для себя. </w:t>
      </w:r>
      <w:r>
        <w:rPr>
          <w:sz w:val="24"/>
          <w:szCs w:val="24"/>
        </w:rPr>
        <w:t xml:space="preserve">Заказчик</w:t>
      </w:r>
      <w:r>
        <w:rPr>
          <w:sz w:val="24"/>
          <w:szCs w:val="24"/>
        </w:rPr>
        <w:t xml:space="preserve"> оставляет за собой право уведомить об отказе от проведения закупки </w:t>
      </w:r>
      <w:r>
        <w:rPr>
          <w:sz w:val="24"/>
          <w:szCs w:val="24"/>
        </w:rPr>
        <w:t xml:space="preserve">участников</w:t>
      </w:r>
      <w:r>
        <w:rPr>
          <w:sz w:val="24"/>
          <w:szCs w:val="24"/>
        </w:rPr>
        <w:t xml:space="preserve">, представивших свои заявки.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27</w:t>
      </w:r>
      <w:r>
        <w:rPr>
          <w:sz w:val="24"/>
          <w:szCs w:val="24"/>
        </w:rPr>
        <w:t xml:space="preserve">. Настоящее приглашение не является офертой, приглашением делать оферты, а проводимая Закупка не является способом заключения Договора на торгах, публичным конкурсом и не несет для Заказчика никаких правовых последствий.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spacing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ПРИЛОЖЕНИ</w:t>
      </w:r>
      <w:r>
        <w:rPr>
          <w:b/>
          <w:sz w:val="24"/>
          <w:szCs w:val="24"/>
        </w:rPr>
        <w:t xml:space="preserve">Я</w:t>
      </w:r>
      <w:r>
        <w:rPr>
          <w:b/>
          <w:sz w:val="24"/>
          <w:szCs w:val="24"/>
        </w:rPr>
        <w:t xml:space="preserve">:</w:t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1. </w:t>
      </w:r>
      <w:r>
        <w:rPr>
          <w:sz w:val="24"/>
          <w:szCs w:val="24"/>
        </w:rPr>
        <w:t xml:space="preserve">Форма заявки на участие в закупке способом сравнения цен в </w:t>
      </w:r>
      <w:r>
        <w:rPr>
          <w:sz w:val="24"/>
          <w:szCs w:val="24"/>
        </w:rPr>
        <w:t xml:space="preserve">электронной форме.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2. Техническое задание.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3.</w:t>
      </w:r>
      <w:r>
        <w:t xml:space="preserve"> </w:t>
      </w:r>
      <w:r>
        <w:rPr>
          <w:sz w:val="24"/>
          <w:szCs w:val="24"/>
        </w:rPr>
        <w:t xml:space="preserve">Форма</w:t>
      </w:r>
      <w:r>
        <w:rPr>
          <w:sz w:val="24"/>
          <w:szCs w:val="24"/>
        </w:rPr>
        <w:t xml:space="preserve"> 1.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Справка о цепочке собственников участника закупочной процедуры, включая бенефициаров (в том числе конечных). Форма 1.1.</w:t>
      </w:r>
      <w:r>
        <w:t xml:space="preserve"> </w:t>
      </w:r>
      <w:r>
        <w:rPr>
          <w:sz w:val="24"/>
          <w:szCs w:val="24"/>
        </w:rPr>
        <w:t xml:space="preserve">Согласие на обработку персональных данных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4. Антикоррупционные обязательства.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2835" w:firstLine="0"/>
        <w:spacing w:line="240" w:lineRule="auto"/>
        <w:rPr>
          <w:color w:val="000000" w:themeColor="text1"/>
          <w:sz w:val="24"/>
          <w:szCs w:val="24"/>
        </w:rPr>
      </w:pPr>
      <w:r>
        <w:rPr>
          <w:sz w:val="24"/>
          <w:szCs w:val="24"/>
        </w:rPr>
        <w:tab/>
      </w:r>
      <w:r>
        <w:rPr>
          <w:color w:val="000000" w:themeColor="text1"/>
          <w:sz w:val="24"/>
          <w:szCs w:val="24"/>
        </w:rPr>
      </w:r>
      <w:r>
        <w:rPr>
          <w:color w:val="000000" w:themeColor="text1"/>
          <w:sz w:val="24"/>
          <w:szCs w:val="24"/>
        </w:rPr>
      </w:r>
    </w:p>
    <w:p>
      <w:pPr>
        <w:ind w:firstLine="0"/>
        <w:jc w:val="left"/>
        <w:spacing w:line="240" w:lineRule="auto"/>
        <w:widowControl w:val="off"/>
        <w:tabs>
          <w:tab w:val="right" w:pos="10348" w:leader="none"/>
        </w:tabs>
        <w:rPr>
          <w:color w:val="000000"/>
          <w:sz w:val="24"/>
          <w:szCs w:val="24"/>
        </w:rPr>
        <w:sectPr>
          <w:headerReference w:type="default" r:id="rId9"/>
          <w:footerReference w:type="default" r:id="rId10"/>
          <w:footnotePr/>
          <w:endnotePr/>
          <w:type w:val="nextPage"/>
          <w:pgSz w:w="11906" w:h="16838" w:orient="portrait"/>
          <w:pgMar w:top="737" w:right="709" w:bottom="737" w:left="1418" w:header="720" w:footer="196" w:gutter="0"/>
          <w:cols w:num="1" w:sep="0" w:space="708" w:equalWidth="1"/>
          <w:docGrid w:linePitch="360"/>
        </w:sectPr>
      </w:pP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ind w:firstLine="0"/>
        <w:jc w:val="right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Приложение </w:t>
      </w:r>
      <w:r>
        <w:rPr>
          <w:sz w:val="24"/>
          <w:szCs w:val="24"/>
        </w:rPr>
        <w:t xml:space="preserve">№</w:t>
      </w:r>
      <w:r>
        <w:rPr>
          <w:sz w:val="24"/>
          <w:szCs w:val="24"/>
        </w:rPr>
        <w:t xml:space="preserve"> </w:t>
      </w:r>
      <w:r>
        <w:rPr>
          <w:sz w:val="24"/>
          <w:szCs w:val="24"/>
        </w:rPr>
        <w:t xml:space="preserve">1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403"/>
        <w:jc w:val="center"/>
        <w:keepNext/>
        <w:spacing w:line="240" w:lineRule="auto"/>
        <w:tabs>
          <w:tab w:val="num" w:pos="1134" w:leader="none"/>
        </w:tabs>
        <w:rPr>
          <w:b/>
        </w:rPr>
        <w:outlineLvl w:val="1"/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ind w:firstLine="403"/>
        <w:jc w:val="center"/>
        <w:keepNext/>
        <w:spacing w:line="240" w:lineRule="auto"/>
        <w:tabs>
          <w:tab w:val="num" w:pos="1134" w:leader="none"/>
        </w:tabs>
        <w:rPr>
          <w:b/>
        </w:rPr>
        <w:outlineLvl w:val="1"/>
      </w:pPr>
      <w:r>
        <w:rPr>
          <w:b/>
        </w:rPr>
        <w:t xml:space="preserve">Заявка </w:t>
      </w:r>
      <w:r>
        <w:rPr>
          <w:b/>
        </w:rPr>
        <w:t xml:space="preserve">на </w:t>
      </w:r>
      <w:r>
        <w:rPr>
          <w:b/>
        </w:rPr>
        <w:t xml:space="preserve">участие в закупке способом сравнения цен в </w:t>
      </w:r>
      <w:r>
        <w:rPr>
          <w:b/>
        </w:rPr>
        <w:t xml:space="preserve">электронной форме</w:t>
      </w:r>
      <w:r>
        <w:rPr>
          <w:b/>
        </w:rPr>
      </w:r>
      <w:r>
        <w:rPr>
          <w:b/>
        </w:rPr>
      </w:r>
    </w:p>
    <w:p>
      <w:pPr>
        <w:ind w:firstLine="0"/>
        <w:jc w:val="center"/>
        <w:spacing w:after="120"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Уважаемые господа!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Изучив </w:t>
      </w:r>
      <w:r>
        <w:rPr>
          <w:sz w:val="24"/>
          <w:szCs w:val="24"/>
        </w:rPr>
        <w:t xml:space="preserve">документацию</w:t>
      </w:r>
      <w:r>
        <w:rPr>
          <w:sz w:val="24"/>
          <w:szCs w:val="24"/>
        </w:rPr>
        <w:t xml:space="preserve"> о проведении </w:t>
      </w:r>
      <w:r>
        <w:rPr>
          <w:sz w:val="24"/>
          <w:szCs w:val="24"/>
        </w:rPr>
        <w:t xml:space="preserve">сравнения </w:t>
      </w:r>
      <w:r>
        <w:rPr>
          <w:sz w:val="24"/>
          <w:szCs w:val="24"/>
        </w:rPr>
        <w:t xml:space="preserve">цен</w:t>
      </w:r>
      <w:r>
        <w:rPr>
          <w:sz w:val="24"/>
          <w:szCs w:val="24"/>
        </w:rPr>
        <w:t xml:space="preserve"> в </w:t>
      </w:r>
      <w:r>
        <w:rPr>
          <w:sz w:val="24"/>
          <w:szCs w:val="24"/>
        </w:rPr>
        <w:t xml:space="preserve">электронной форме</w:t>
      </w:r>
      <w:r>
        <w:rPr>
          <w:color w:val="000000" w:themeColor="text1"/>
          <w:sz w:val="24"/>
          <w:szCs w:val="24"/>
        </w:rPr>
        <w:t xml:space="preserve">, опубликованного</w:t>
      </w:r>
      <w:r>
        <w:rPr>
          <w:color w:val="000000" w:themeColor="text1"/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___.___.</w:t>
      </w:r>
      <w:r>
        <w:rPr>
          <w:b/>
          <w:sz w:val="24"/>
          <w:szCs w:val="24"/>
        </w:rPr>
        <w:t xml:space="preserve">202__</w:t>
      </w:r>
      <w:r>
        <w:rPr>
          <w:b/>
          <w:sz w:val="24"/>
          <w:szCs w:val="24"/>
        </w:rPr>
        <w:t xml:space="preserve"> </w:t>
      </w:r>
      <w:r>
        <w:rPr>
          <w:b/>
          <w:sz w:val="24"/>
          <w:szCs w:val="24"/>
        </w:rPr>
        <w:t xml:space="preserve">г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 xml:space="preserve">на сайте </w:t>
      </w:r>
      <w:r>
        <w:rPr>
          <w:color w:val="000000" w:themeColor="text1"/>
          <w:sz w:val="24"/>
          <w:szCs w:val="24"/>
          <w:highlight w:val="yellow"/>
        </w:rPr>
        <w:t xml:space="preserve">ЭТП</w:t>
      </w:r>
      <w:r>
        <w:rPr>
          <w:color w:val="000000" w:themeColor="text1"/>
          <w:sz w:val="24"/>
          <w:szCs w:val="24"/>
          <w:highlight w:val="yellow"/>
        </w:rPr>
        <w:t xml:space="preserve"> </w:t>
      </w:r>
      <w:hyperlink r:id="rId16" w:tooltip="https://tender.lot-online.ru" w:history="1">
        <w:r>
          <w:rPr>
            <w:rStyle w:val="989"/>
            <w:b/>
            <w:sz w:val="24"/>
            <w:highlight w:val="yellow"/>
          </w:rPr>
          <w:t xml:space="preserve">https://</w:t>
        </w:r>
        <w:r>
          <w:rPr>
            <w:rStyle w:val="989"/>
            <w:b/>
            <w:sz w:val="24"/>
            <w:highlight w:val="yellow"/>
            <w:lang w:val="en-US"/>
          </w:rPr>
          <w:t xml:space="preserve">tender</w:t>
        </w:r>
        <w:r>
          <w:rPr>
            <w:rStyle w:val="989"/>
            <w:b/>
            <w:sz w:val="24"/>
            <w:highlight w:val="yellow"/>
          </w:rPr>
          <w:t xml:space="preserve">.</w:t>
        </w:r>
        <w:r>
          <w:rPr>
            <w:rStyle w:val="989"/>
            <w:b/>
            <w:sz w:val="24"/>
            <w:highlight w:val="yellow"/>
            <w:lang w:val="en-US"/>
          </w:rPr>
          <w:t xml:space="preserve">lot</w:t>
        </w:r>
        <w:r>
          <w:rPr>
            <w:rStyle w:val="989"/>
            <w:b/>
            <w:sz w:val="24"/>
            <w:highlight w:val="yellow"/>
          </w:rPr>
          <w:t xml:space="preserve">-</w:t>
        </w:r>
        <w:r>
          <w:rPr>
            <w:rStyle w:val="989"/>
            <w:b/>
            <w:sz w:val="24"/>
            <w:highlight w:val="yellow"/>
            <w:lang w:val="en-US"/>
          </w:rPr>
          <w:t xml:space="preserve">online</w:t>
        </w:r>
        <w:r>
          <w:rPr>
            <w:rStyle w:val="989"/>
            <w:b/>
            <w:sz w:val="24"/>
            <w:highlight w:val="yellow"/>
          </w:rPr>
          <w:t xml:space="preserve">.</w:t>
        </w:r>
        <w:r>
          <w:rPr>
            <w:rStyle w:val="989"/>
            <w:b/>
            <w:sz w:val="24"/>
            <w:highlight w:val="yellow"/>
          </w:rPr>
          <w:t xml:space="preserve">ru</w:t>
        </w:r>
      </w:hyperlink>
      <w:r>
        <w:rPr>
          <w:b/>
          <w:color w:val="0000ff"/>
          <w:sz w:val="24"/>
          <w:highlight w:val="yellow"/>
          <w:u w:val="single"/>
        </w:rPr>
        <w:t xml:space="preserve"> </w:t>
      </w:r>
      <w:r>
        <w:rPr>
          <w:color w:val="000000" w:themeColor="text1"/>
          <w:sz w:val="24"/>
          <w:szCs w:val="24"/>
        </w:rPr>
        <w:t xml:space="preserve"> извещение</w:t>
      </w:r>
      <w:r>
        <w:rPr>
          <w:color w:val="000000" w:themeColor="text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 xml:space="preserve">№</w:t>
      </w:r>
      <w:r>
        <w:rPr>
          <w:color w:val="000000" w:themeColor="text1"/>
          <w:sz w:val="24"/>
          <w:szCs w:val="24"/>
        </w:rPr>
        <w:t xml:space="preserve"> </w:t>
      </w:r>
      <w:r>
        <w:rPr>
          <w:b/>
          <w:sz w:val="24"/>
          <w:szCs w:val="24"/>
        </w:rPr>
        <w:t xml:space="preserve">______________</w:t>
      </w:r>
      <w:r>
        <w:rPr>
          <w:color w:val="000000" w:themeColor="text1"/>
          <w:sz w:val="24"/>
          <w:szCs w:val="24"/>
        </w:rPr>
        <w:t xml:space="preserve">, </w:t>
      </w:r>
      <w:r>
        <w:rPr>
          <w:sz w:val="24"/>
          <w:szCs w:val="24"/>
        </w:rPr>
        <w:t xml:space="preserve">на</w:t>
      </w:r>
      <w:r>
        <w:rPr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_____________________(</w:t>
      </w:r>
      <w:r>
        <w:rPr>
          <w:b/>
          <w:bCs/>
          <w:i/>
          <w:iCs/>
          <w:sz w:val="24"/>
          <w:szCs w:val="24"/>
        </w:rPr>
        <w:t xml:space="preserve">указывается предмет закупки</w:t>
      </w:r>
      <w:r>
        <w:rPr>
          <w:b/>
          <w:sz w:val="24"/>
          <w:szCs w:val="24"/>
        </w:rPr>
        <w:t xml:space="preserve">), </w:t>
      </w:r>
      <w:r>
        <w:rPr>
          <w:color w:val="000000" w:themeColor="text1"/>
          <w:sz w:val="24"/>
          <w:szCs w:val="24"/>
        </w:rPr>
        <w:t xml:space="preserve">_____________________</w:t>
      </w:r>
      <w:r>
        <w:rPr>
          <w:color w:val="000000" w:themeColor="text1"/>
          <w:sz w:val="24"/>
          <w:szCs w:val="24"/>
        </w:rPr>
        <w:t xml:space="preserve">(</w:t>
      </w:r>
      <w:r>
        <w:rPr>
          <w:rStyle w:val="1040"/>
        </w:rPr>
        <w:t xml:space="preserve">у</w:t>
      </w:r>
      <w:r>
        <w:rPr>
          <w:rStyle w:val="1040"/>
        </w:rPr>
        <w:t xml:space="preserve">казывается</w:t>
      </w:r>
      <w:r>
        <w:rPr>
          <w:rStyle w:val="1040"/>
        </w:rPr>
        <w:t xml:space="preserve"> </w:t>
      </w:r>
      <w:r>
        <w:rPr>
          <w:rStyle w:val="1040"/>
        </w:rPr>
        <w:t xml:space="preserve">полное наименование Участника закупки с указанием организационно-правовой формы</w:t>
      </w:r>
      <w:r>
        <w:rPr>
          <w:sz w:val="24"/>
          <w:szCs w:val="24"/>
        </w:rPr>
        <w:t xml:space="preserve">)</w:t>
      </w:r>
      <w:r>
        <w:rPr>
          <w:sz w:val="24"/>
          <w:szCs w:val="24"/>
        </w:rPr>
        <w:t xml:space="preserve">,</w:t>
      </w:r>
      <w:r>
        <w:rPr>
          <w:sz w:val="24"/>
          <w:szCs w:val="24"/>
        </w:rPr>
        <w:t xml:space="preserve"> соо</w:t>
      </w:r>
      <w:r>
        <w:rPr>
          <w:sz w:val="24"/>
          <w:szCs w:val="24"/>
        </w:rPr>
        <w:t xml:space="preserve">бщает </w:t>
      </w:r>
      <w:r>
        <w:rPr>
          <w:sz w:val="24"/>
          <w:szCs w:val="24"/>
        </w:rPr>
        <w:t xml:space="preserve">о согласии исполнить все условия технического задания, договора и </w:t>
      </w:r>
      <w:r>
        <w:rPr>
          <w:sz w:val="24"/>
          <w:szCs w:val="24"/>
        </w:rPr>
        <w:t xml:space="preserve">осуществить поставку </w:t>
      </w:r>
      <w:r>
        <w:rPr>
          <w:sz w:val="24"/>
          <w:szCs w:val="24"/>
        </w:rPr>
        <w:t xml:space="preserve">продукции/</w:t>
      </w:r>
      <w:r>
        <w:rPr>
          <w:sz w:val="24"/>
          <w:szCs w:val="24"/>
        </w:rPr>
        <w:t xml:space="preserve">выполнить работы</w:t>
      </w:r>
      <w:r>
        <w:rPr>
          <w:sz w:val="24"/>
          <w:szCs w:val="24"/>
        </w:rPr>
        <w:t xml:space="preserve">/оказать услуги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на сумму</w:t>
      </w:r>
      <w:r>
        <w:rPr>
          <w:sz w:val="24"/>
          <w:szCs w:val="24"/>
        </w:rPr>
        <w:t xml:space="preserve">: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</w:r>
      <w:r>
        <w:rPr>
          <w:sz w:val="24"/>
          <w:szCs w:val="24"/>
        </w:rPr>
      </w:r>
    </w:p>
    <w:tbl>
      <w:tblPr>
        <w:tblW w:w="1006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1E0" w:firstRow="1" w:lastRow="1" w:firstColumn="1" w:lastColumn="1" w:noHBand="0" w:noVBand="0"/>
      </w:tblPr>
      <w:tblGrid>
        <w:gridCol w:w="5184"/>
        <w:gridCol w:w="2749"/>
        <w:gridCol w:w="2127"/>
      </w:tblGrid>
      <w:tr>
        <w:tblPrEx/>
        <w:trPr>
          <w:cantSplit/>
          <w:trHeight w:val="565"/>
        </w:trPr>
        <w:tc>
          <w:tcPr>
            <w:tcW w:w="5184" w:type="dxa"/>
            <w:vAlign w:val="center"/>
            <w:textDirection w:val="lrTb"/>
            <w:noWrap w:val="false"/>
          </w:tcPr>
          <w:p>
            <w:pPr>
              <w:tabs>
                <w:tab w:val="left" w:pos="1080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Итоговая стоимость заявки, с НДС, руб.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gridSpan w:val="2"/>
            <w:tcW w:w="4876" w:type="dxa"/>
            <w:vAlign w:val="center"/>
            <w:textDirection w:val="lrTb"/>
            <w:noWrap w:val="false"/>
          </w:tcPr>
          <w:p>
            <w:pPr>
              <w:jc w:val="center"/>
              <w:tabs>
                <w:tab w:val="left" w:pos="1080" w:leader="none"/>
              </w:tabs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  <w:t xml:space="preserve">265 077,53</w:t>
            </w:r>
            <w:r>
              <w:rPr>
                <w:b/>
                <w:bCs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highlight w:val="green"/>
              </w:rPr>
              <w:t xml:space="preserve">*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cantSplit/>
          <w:trHeight w:val="491"/>
        </w:trPr>
        <w:tc>
          <w:tcPr>
            <w:tcW w:w="5184" w:type="dxa"/>
            <w:vAlign w:val="center"/>
            <w:vMerge w:val="restart"/>
            <w:textDirection w:val="lrTb"/>
            <w:noWrap w:val="false"/>
          </w:tcPr>
          <w:p>
            <w:pPr>
              <w:ind w:firstLine="0"/>
              <w:tabs>
                <w:tab w:val="left" w:pos="1080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 том числе НДС, руб. (в руб. и в %, либо «НДС не облагается», либо «Смешанный»)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749" w:type="dxa"/>
            <w:vAlign w:val="center"/>
            <w:textDirection w:val="lrTb"/>
            <w:noWrap w:val="false"/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  <w:t xml:space="preserve">47 800,87</w:t>
            </w:r>
            <w:r>
              <w:rPr>
                <w:b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  <w:highlight w:val="red"/>
              </w:rPr>
              <w:t xml:space="preserve">**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127" w:type="dxa"/>
            <w:vAlign w:val="center"/>
            <w:textDirection w:val="lrTb"/>
            <w:noWrap w:val="false"/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22</w:t>
            </w:r>
            <w:r>
              <w:rPr>
                <w:b/>
                <w:sz w:val="24"/>
                <w:szCs w:val="24"/>
                <w:highlight w:val="red"/>
              </w:rPr>
              <w:t xml:space="preserve">**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cantSplit/>
          <w:trHeight w:val="413"/>
        </w:trPr>
        <w:tc>
          <w:tcPr>
            <w:tcW w:w="5184" w:type="dxa"/>
            <w:vAlign w:val="center"/>
            <w:vMerge w:val="continue"/>
            <w:textDirection w:val="lrTb"/>
            <w:noWrap w:val="false"/>
          </w:tcPr>
          <w:p>
            <w:pPr>
              <w:tabs>
                <w:tab w:val="left" w:pos="1080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749" w:type="dxa"/>
            <w:vAlign w:val="center"/>
            <w:textDirection w:val="lrTb"/>
            <w:noWrap w:val="false"/>
          </w:tcPr>
          <w:p>
            <w:pPr>
              <w:jc w:val="center"/>
              <w:tabs>
                <w:tab w:val="left" w:pos="1080" w:leader="none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размер НДС, в руб. 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2127" w:type="dxa"/>
            <w:vAlign w:val="center"/>
            <w:textDirection w:val="lrTb"/>
            <w:noWrap w:val="false"/>
          </w:tcPr>
          <w:p>
            <w:pPr>
              <w:ind w:firstLine="0"/>
              <w:jc w:val="left"/>
              <w:tabs>
                <w:tab w:val="left" w:pos="1080" w:leader="none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размер ставки НДС, в %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</w:tr>
    </w:tbl>
    <w:p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tabs>
          <w:tab w:val="left" w:pos="1080" w:leader="none"/>
        </w:tabs>
        <w:rPr>
          <w:b/>
          <w:sz w:val="24"/>
          <w:szCs w:val="24"/>
        </w:rPr>
      </w:pPr>
      <w:r>
        <w:rPr>
          <w:b/>
          <w:sz w:val="24"/>
          <w:szCs w:val="24"/>
          <w:highlight w:val="green"/>
        </w:rPr>
        <w:t xml:space="preserve">*не подлежит изменению!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tabs>
          <w:tab w:val="left" w:pos="1080" w:leader="none"/>
        </w:tabs>
        <w:rPr>
          <w:b/>
          <w:i/>
          <w:sz w:val="24"/>
          <w:szCs w:val="24"/>
          <w:u w:val="single"/>
        </w:rPr>
      </w:pPr>
      <w:r>
        <w:rPr>
          <w:i/>
          <w:sz w:val="24"/>
          <w:szCs w:val="24"/>
          <w:highlight w:val="red"/>
          <w:u w:val="single"/>
        </w:rPr>
        <w:t xml:space="preserve">**</w:t>
      </w:r>
      <w:r>
        <w:rPr>
          <w:b/>
          <w:i/>
          <w:sz w:val="24"/>
          <w:szCs w:val="24"/>
          <w:highlight w:val="red"/>
          <w:u w:val="single"/>
        </w:rPr>
        <w:t xml:space="preserve"> не подлежит изменению, кроме случаев применения УСН, пониженных ставок НДС</w:t>
      </w:r>
      <w:r>
        <w:rPr>
          <w:b/>
          <w:i/>
          <w:sz w:val="24"/>
          <w:szCs w:val="24"/>
          <w:u w:val="single"/>
        </w:rPr>
      </w:r>
      <w:r>
        <w:rPr>
          <w:b/>
          <w:i/>
          <w:sz w:val="24"/>
          <w:szCs w:val="24"/>
          <w:u w:val="single"/>
        </w:rPr>
      </w:r>
    </w:p>
    <w:p>
      <w:pPr>
        <w:tabs>
          <w:tab w:val="left" w:pos="1080" w:leader="none"/>
        </w:tabs>
        <w:rPr>
          <w:sz w:val="24"/>
          <w:szCs w:val="24"/>
        </w:rPr>
      </w:pPr>
      <w:r>
        <w:rPr>
          <w:i/>
          <w:color w:val="ff0000"/>
          <w:sz w:val="24"/>
          <w:szCs w:val="24"/>
          <w:highlight w:val="yellow"/>
          <w:u w:val="single"/>
        </w:rPr>
        <w:t xml:space="preserve">Сведения о цене </w:t>
      </w:r>
      <w:r>
        <w:rPr>
          <w:i/>
          <w:color w:val="ff0000"/>
          <w:sz w:val="24"/>
          <w:szCs w:val="24"/>
          <w:highlight w:val="yellow"/>
          <w:u w:val="single"/>
        </w:rPr>
        <w:t xml:space="preserve">указываются</w:t>
      </w:r>
      <w:r>
        <w:rPr>
          <w:color w:val="ff0000"/>
          <w:sz w:val="24"/>
          <w:szCs w:val="24"/>
          <w:highlight w:val="yellow"/>
          <w:u w:val="single"/>
        </w:rPr>
        <w:t xml:space="preserve"> </w:t>
      </w:r>
      <w:r>
        <w:rPr>
          <w:i/>
          <w:color w:val="ff0000"/>
          <w:sz w:val="24"/>
          <w:szCs w:val="24"/>
          <w:highlight w:val="yellow"/>
          <w:u w:val="single"/>
        </w:rPr>
        <w:t xml:space="preserve">в </w:t>
      </w:r>
      <w:r>
        <w:rPr>
          <w:i/>
          <w:color w:val="ff0000"/>
          <w:sz w:val="24"/>
          <w:szCs w:val="24"/>
          <w:highlight w:val="yellow"/>
          <w:u w:val="single"/>
        </w:rPr>
        <w:t xml:space="preserve">соответствии с выбранной системой налогообложения]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tabs>
          <w:tab w:val="left" w:pos="1080" w:leader="none"/>
        </w:tabs>
        <w:rPr>
          <w:sz w:val="24"/>
          <w:szCs w:val="24"/>
        </w:rPr>
      </w:pPr>
      <w:r>
        <w:rPr>
          <w:i/>
          <w:color w:val="ff0000"/>
          <w:sz w:val="24"/>
          <w:szCs w:val="24"/>
          <w:highlight w:val="yellow"/>
          <w:u w:val="single"/>
        </w:rPr>
        <w:t xml:space="preserve">[</w:t>
      </w:r>
      <w:r>
        <w:rPr>
          <w:b/>
          <w:i/>
          <w:color w:val="ff0000"/>
          <w:sz w:val="24"/>
          <w:szCs w:val="24"/>
          <w:highlight w:val="yellow"/>
          <w:u w:val="single"/>
        </w:rPr>
        <w:t xml:space="preserve">ВНИМАНИЕ!</w:t>
      </w:r>
      <w:r>
        <w:rPr>
          <w:i/>
          <w:color w:val="ff0000"/>
          <w:sz w:val="24"/>
          <w:szCs w:val="24"/>
          <w:highlight w:val="yellow"/>
          <w:u w:val="single"/>
        </w:rPr>
        <w:t xml:space="preserve"> </w:t>
      </w:r>
      <w:r>
        <w:rPr>
          <w:b/>
          <w:i/>
          <w:color w:val="ff0000"/>
          <w:sz w:val="24"/>
          <w:szCs w:val="24"/>
          <w:highlight w:val="yellow"/>
          <w:u w:val="single"/>
        </w:rPr>
        <w:t xml:space="preserve">Цена договора, который будет заключен по результатам закупки, установлена в размере предельной стоимости по данной закупке</w:t>
      </w:r>
      <w:r>
        <w:rPr>
          <w:i/>
          <w:color w:val="ff0000"/>
          <w:sz w:val="24"/>
          <w:szCs w:val="24"/>
          <w:highlight w:val="yellow"/>
          <w:u w:val="single"/>
        </w:rPr>
        <w:t xml:space="preserve">. </w:t>
      </w:r>
      <w:r>
        <w:rPr>
          <w:b/>
          <w:i/>
          <w:color w:val="ff0000"/>
          <w:sz w:val="24"/>
          <w:szCs w:val="24"/>
          <w:highlight w:val="yellow"/>
          <w:u w:val="single"/>
        </w:rPr>
        <w:t xml:space="preserve">Цена</w:t>
      </w:r>
      <w:r>
        <w:rPr>
          <w:i/>
          <w:color w:val="ff0000"/>
          <w:sz w:val="24"/>
          <w:szCs w:val="24"/>
          <w:highlight w:val="yellow"/>
          <w:u w:val="single"/>
        </w:rPr>
        <w:t xml:space="preserve"> </w:t>
      </w:r>
      <w:r>
        <w:rPr>
          <w:b/>
          <w:i/>
          <w:color w:val="ff0000"/>
          <w:sz w:val="24"/>
          <w:szCs w:val="24"/>
          <w:highlight w:val="yellow"/>
          <w:u w:val="single"/>
        </w:rPr>
        <w:t xml:space="preserve">неизменна и фиксирована!</w:t>
      </w:r>
      <w:r>
        <w:rPr>
          <w:i/>
          <w:color w:val="ff0000"/>
          <w:sz w:val="24"/>
          <w:szCs w:val="24"/>
          <w:highlight w:val="yellow"/>
          <w:u w:val="single"/>
        </w:rPr>
        <w:t xml:space="preserve">]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31"/>
        <w:ind w:firstLine="0"/>
        <w:spacing w:after="0" w:line="240" w:lineRule="auto"/>
        <w:tabs>
          <w:tab w:val="left" w:pos="284" w:leader="none"/>
        </w:tabs>
        <w:rPr>
          <w:b/>
          <w:i/>
          <w:sz w:val="24"/>
          <w:szCs w:val="24"/>
        </w:rPr>
      </w:pPr>
      <w:r>
        <w:rPr>
          <w:b/>
          <w:bCs/>
          <w:sz w:val="24"/>
          <w:szCs w:val="24"/>
        </w:rPr>
        <w:t xml:space="preserve">Суммарная стоимость единичных расценок заявки: _____________ </w:t>
      </w:r>
      <w:r>
        <w:rPr>
          <w:b/>
          <w:sz w:val="24"/>
          <w:szCs w:val="24"/>
        </w:rPr>
        <w:t xml:space="preserve">руб. </w:t>
      </w:r>
      <w:r>
        <w:rPr>
          <w:b/>
          <w:sz w:val="24"/>
          <w:szCs w:val="24"/>
        </w:rPr>
        <w:t xml:space="preserve">(</w:t>
      </w:r>
      <w:r>
        <w:rPr>
          <w:b/>
          <w:sz w:val="24"/>
          <w:szCs w:val="24"/>
        </w:rPr>
        <w:t xml:space="preserve">с НДС</w:t>
      </w:r>
      <w:r>
        <w:rPr>
          <w:b/>
          <w:sz w:val="24"/>
          <w:szCs w:val="24"/>
        </w:rPr>
        <w:t xml:space="preserve">,</w:t>
      </w:r>
      <w:r>
        <w:t xml:space="preserve"> </w:t>
      </w:r>
      <w:r>
        <w:rPr>
          <w:b/>
          <w:sz w:val="24"/>
          <w:szCs w:val="24"/>
        </w:rPr>
        <w:t xml:space="preserve">либо «НДС не облагается») </w:t>
      </w:r>
      <w:r>
        <w:rPr>
          <w:b/>
          <w:i/>
          <w:sz w:val="24"/>
          <w:szCs w:val="24"/>
        </w:rPr>
        <w:t xml:space="preserve">(в соответствии с Приложением </w:t>
      </w:r>
      <w:r>
        <w:rPr>
          <w:b/>
          <w:i/>
          <w:sz w:val="24"/>
          <w:szCs w:val="24"/>
        </w:rPr>
        <w:t xml:space="preserve">№4</w:t>
      </w:r>
      <w:r>
        <w:rPr>
          <w:b/>
          <w:i/>
          <w:sz w:val="24"/>
          <w:szCs w:val="24"/>
        </w:rPr>
        <w:t xml:space="preserve"> к ТЗ)</w:t>
      </w:r>
      <w:r>
        <w:rPr>
          <w:b/>
          <w:i/>
          <w:sz w:val="24"/>
          <w:szCs w:val="24"/>
        </w:rPr>
      </w:r>
      <w:r>
        <w:rPr>
          <w:b/>
          <w:i/>
          <w:sz w:val="24"/>
          <w:szCs w:val="24"/>
        </w:rPr>
      </w:r>
    </w:p>
    <w:p>
      <w:pPr>
        <w:tabs>
          <w:tab w:val="left" w:pos="1080" w:leader="none"/>
        </w:tabs>
        <w:rPr>
          <w:sz w:val="24"/>
          <w:szCs w:val="24"/>
        </w:rPr>
      </w:pPr>
      <w:r>
        <w:rPr>
          <w:i/>
          <w:color w:val="ff0000"/>
          <w:sz w:val="24"/>
          <w:szCs w:val="24"/>
        </w:rPr>
        <w:t xml:space="preserve">[Данное поле обязательно к заполнению]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tabs>
          <w:tab w:val="left" w:pos="1080" w:leader="none"/>
        </w:tabs>
        <w:rPr>
          <w:sz w:val="24"/>
          <w:szCs w:val="24"/>
        </w:rPr>
      </w:pPr>
      <w:r>
        <w:rPr>
          <w:i/>
          <w:color w:val="ff0000"/>
          <w:sz w:val="24"/>
          <w:szCs w:val="24"/>
          <w:highlight w:val="yellow"/>
          <w:u w:val="single"/>
        </w:rPr>
        <w:t xml:space="preserve">Сведения о цене </w:t>
      </w:r>
      <w:r>
        <w:rPr>
          <w:i/>
          <w:color w:val="ff0000"/>
          <w:sz w:val="24"/>
          <w:szCs w:val="24"/>
          <w:highlight w:val="yellow"/>
          <w:u w:val="single"/>
        </w:rPr>
        <w:t xml:space="preserve">указываются</w:t>
      </w:r>
      <w:r>
        <w:rPr>
          <w:color w:val="ff0000"/>
          <w:sz w:val="24"/>
          <w:szCs w:val="24"/>
          <w:highlight w:val="yellow"/>
          <w:u w:val="single"/>
        </w:rPr>
        <w:t xml:space="preserve"> </w:t>
      </w:r>
      <w:r>
        <w:rPr>
          <w:i/>
          <w:color w:val="ff0000"/>
          <w:sz w:val="24"/>
          <w:szCs w:val="24"/>
          <w:highlight w:val="yellow"/>
          <w:u w:val="single"/>
        </w:rPr>
        <w:t xml:space="preserve">в </w:t>
      </w:r>
      <w:r>
        <w:rPr>
          <w:i/>
          <w:color w:val="ff0000"/>
          <w:sz w:val="24"/>
          <w:szCs w:val="24"/>
          <w:highlight w:val="yellow"/>
          <w:u w:val="single"/>
        </w:rPr>
        <w:t xml:space="preserve">соответствии с выбранной системой налогообложения]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Цена Заявки является окончательной, неизменной и включает в себя все работы и расходы, в том числе на страхование, уплату таможенных пошлин, налогов, сборов и </w:t>
      </w:r>
      <w:r>
        <w:rPr>
          <w:sz w:val="24"/>
          <w:szCs w:val="24"/>
        </w:rPr>
        <w:t xml:space="preserve">всех прочих работ</w:t>
      </w:r>
      <w:r>
        <w:rPr>
          <w:sz w:val="24"/>
          <w:szCs w:val="24"/>
        </w:rPr>
        <w:t xml:space="preserve"> и затрат.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spacing w:line="240" w:lineRule="auto"/>
        <w:rPr>
          <w:sz w:val="24"/>
          <w:szCs w:val="24"/>
        </w:rPr>
      </w:pPr>
      <w:r>
        <w:rPr>
          <w:rStyle w:val="1024"/>
          <w:szCs w:val="20"/>
        </w:rPr>
        <w:t xml:space="preserve">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spacing w:line="240" w:lineRule="auto"/>
        <w:rPr>
          <w:sz w:val="24"/>
          <w:szCs w:val="24"/>
        </w:rPr>
      </w:pPr>
      <w:r>
        <w:rPr>
          <w:rStyle w:val="1024"/>
          <w:szCs w:val="20"/>
        </w:rPr>
        <w:t xml:space="preserve">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spacing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Данная Заявка действительна в течение </w:t>
      </w:r>
      <w:r>
        <w:rPr>
          <w:b/>
          <w:sz w:val="24"/>
          <w:szCs w:val="24"/>
        </w:rPr>
        <w:t xml:space="preserve">9</w:t>
      </w:r>
      <w:r>
        <w:rPr>
          <w:b/>
          <w:sz w:val="24"/>
          <w:szCs w:val="24"/>
        </w:rPr>
        <w:t xml:space="preserve">0 календарных дней со дня, следующего за днем окончания подачи заявок.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ind w:firstLine="709"/>
        <w:spacing w:after="12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Мы согласны со всеми требованиями и условиями, прописанными в Вашем </w:t>
      </w:r>
      <w:r>
        <w:rPr>
          <w:sz w:val="24"/>
          <w:szCs w:val="24"/>
        </w:rPr>
        <w:t xml:space="preserve">сравнении</w:t>
      </w:r>
      <w:r>
        <w:rPr>
          <w:sz w:val="24"/>
          <w:szCs w:val="24"/>
        </w:rPr>
        <w:t xml:space="preserve"> цен.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tabs>
          <w:tab w:val="left" w:pos="10348" w:leader="underscore"/>
        </w:tabs>
        <w:rPr>
          <w:sz w:val="24"/>
          <w:szCs w:val="24"/>
        </w:rPr>
      </w:pPr>
      <w:r>
        <w:rPr>
          <w:sz w:val="24"/>
          <w:szCs w:val="24"/>
        </w:rPr>
        <w:t xml:space="preserve">Юридический адрес:</w:t>
      </w:r>
      <w:r>
        <w:rPr>
          <w:sz w:val="24"/>
          <w:szCs w:val="24"/>
        </w:rPr>
        <w:tab/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tabs>
          <w:tab w:val="left" w:pos="10348" w:leader="underscore"/>
        </w:tabs>
        <w:rPr>
          <w:sz w:val="24"/>
          <w:szCs w:val="24"/>
        </w:rPr>
      </w:pPr>
      <w:r>
        <w:rPr>
          <w:sz w:val="24"/>
          <w:szCs w:val="24"/>
        </w:rPr>
        <w:t xml:space="preserve">Почтовый адрес: </w:t>
      </w:r>
      <w:r>
        <w:rPr>
          <w:sz w:val="24"/>
          <w:szCs w:val="24"/>
        </w:rPr>
        <w:tab/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tabs>
          <w:tab w:val="left" w:pos="4820" w:leader="underscore"/>
          <w:tab w:val="left" w:pos="10348" w:leader="underscore"/>
        </w:tabs>
        <w:rPr>
          <w:sz w:val="24"/>
          <w:szCs w:val="24"/>
        </w:rPr>
      </w:pPr>
      <w:r>
        <w:rPr>
          <w:sz w:val="24"/>
          <w:szCs w:val="24"/>
        </w:rPr>
        <w:t xml:space="preserve">Телефон:</w:t>
      </w:r>
      <w:r>
        <w:rPr>
          <w:sz w:val="24"/>
          <w:szCs w:val="24"/>
        </w:rPr>
        <w:tab/>
        <w:t xml:space="preserve">Факс:</w:t>
      </w:r>
      <w:r>
        <w:rPr>
          <w:sz w:val="24"/>
          <w:szCs w:val="24"/>
        </w:rPr>
        <w:tab/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tabs>
          <w:tab w:val="left" w:pos="10348" w:leader="underscore"/>
        </w:tabs>
        <w:rPr>
          <w:sz w:val="24"/>
          <w:szCs w:val="24"/>
        </w:rPr>
      </w:pPr>
      <w:r>
        <w:rPr>
          <w:sz w:val="24"/>
          <w:szCs w:val="24"/>
        </w:rPr>
        <w:t xml:space="preserve">Электронный адрес:</w:t>
      </w:r>
      <w:r>
        <w:rPr>
          <w:sz w:val="24"/>
          <w:szCs w:val="24"/>
        </w:rPr>
        <w:tab/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tabs>
          <w:tab w:val="left" w:pos="4536" w:leader="underscore"/>
          <w:tab w:val="left" w:pos="10348" w:leader="underscore"/>
        </w:tabs>
        <w:rPr>
          <w:sz w:val="24"/>
          <w:szCs w:val="24"/>
        </w:rPr>
      </w:pPr>
      <w:r>
        <w:rPr>
          <w:sz w:val="24"/>
          <w:szCs w:val="24"/>
        </w:rPr>
        <w:t xml:space="preserve">ИНН:</w:t>
      </w:r>
      <w:r>
        <w:rPr>
          <w:sz w:val="24"/>
          <w:szCs w:val="24"/>
        </w:rPr>
        <w:tab/>
        <w:t xml:space="preserve">/КПП:</w:t>
      </w:r>
      <w:r>
        <w:rPr>
          <w:sz w:val="24"/>
          <w:szCs w:val="24"/>
        </w:rPr>
        <w:tab/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tabs>
          <w:tab w:val="left" w:pos="10348" w:leader="underscore"/>
        </w:tabs>
        <w:rPr>
          <w:sz w:val="24"/>
          <w:szCs w:val="24"/>
        </w:rPr>
      </w:pPr>
      <w:r>
        <w:rPr>
          <w:sz w:val="24"/>
          <w:szCs w:val="24"/>
        </w:rPr>
        <w:t xml:space="preserve">ОГРН:</w:t>
      </w:r>
      <w:r>
        <w:rPr>
          <w:sz w:val="24"/>
          <w:szCs w:val="24"/>
        </w:rPr>
        <w:tab/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tabs>
          <w:tab w:val="left" w:pos="3969" w:leader="underscore"/>
          <w:tab w:val="left" w:pos="10348" w:leader="underscore"/>
        </w:tabs>
        <w:rPr>
          <w:sz w:val="24"/>
          <w:szCs w:val="24"/>
        </w:rPr>
      </w:pPr>
      <w:r>
        <w:rPr>
          <w:sz w:val="24"/>
          <w:szCs w:val="24"/>
        </w:rPr>
        <w:t xml:space="preserve">Р/счет:</w:t>
      </w:r>
      <w:r>
        <w:rPr>
          <w:sz w:val="24"/>
          <w:szCs w:val="24"/>
        </w:rPr>
        <w:tab/>
        <w:t xml:space="preserve">в</w:t>
      </w:r>
      <w:r>
        <w:rPr>
          <w:sz w:val="24"/>
          <w:szCs w:val="24"/>
        </w:rPr>
        <w:tab/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tabs>
          <w:tab w:val="left" w:pos="10348" w:leader="underscore"/>
        </w:tabs>
        <w:rPr>
          <w:sz w:val="24"/>
          <w:szCs w:val="24"/>
        </w:rPr>
      </w:pPr>
      <w:r>
        <w:rPr>
          <w:sz w:val="24"/>
          <w:szCs w:val="24"/>
        </w:rPr>
        <w:t xml:space="preserve">К/счет:</w:t>
      </w:r>
      <w:r>
        <w:rPr>
          <w:sz w:val="24"/>
          <w:szCs w:val="24"/>
        </w:rPr>
        <w:tab/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tabs>
          <w:tab w:val="left" w:pos="10348" w:leader="underscore"/>
        </w:tabs>
        <w:rPr>
          <w:sz w:val="24"/>
          <w:szCs w:val="24"/>
        </w:rPr>
      </w:pPr>
      <w:r>
        <w:rPr>
          <w:sz w:val="24"/>
          <w:szCs w:val="24"/>
        </w:rPr>
        <w:t xml:space="preserve">БИК:</w:t>
      </w:r>
      <w:r>
        <w:rPr>
          <w:sz w:val="24"/>
          <w:szCs w:val="24"/>
        </w:rPr>
        <w:tab/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(</w:t>
      </w:r>
      <w:r>
        <w:rPr>
          <w:i/>
          <w:sz w:val="24"/>
          <w:szCs w:val="24"/>
        </w:rPr>
        <w:t xml:space="preserve">Наименование должности руководителя участника)</w:t>
      </w:r>
      <w:r>
        <w:rPr>
          <w:sz w:val="24"/>
          <w:szCs w:val="24"/>
        </w:rPr>
        <w:t xml:space="preserve">: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(</w:t>
      </w:r>
      <w:r>
        <w:rPr>
          <w:i/>
          <w:sz w:val="24"/>
          <w:szCs w:val="24"/>
        </w:rPr>
        <w:t xml:space="preserve">личная подпись)</w:t>
      </w:r>
      <w:r>
        <w:rPr>
          <w:sz w:val="24"/>
          <w:szCs w:val="24"/>
        </w:rPr>
        <w:t xml:space="preserve">/(</w:t>
      </w:r>
      <w:r>
        <w:rPr>
          <w:i/>
          <w:sz w:val="24"/>
          <w:szCs w:val="24"/>
        </w:rPr>
        <w:t xml:space="preserve">расшифровка подписи)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М.П.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rPr>
          <w:sz w:val="24"/>
          <w:szCs w:val="24"/>
        </w:rPr>
        <w:sectPr>
          <w:footerReference w:type="default" r:id="rId11"/>
          <w:footnotePr/>
          <w:endnotePr/>
          <w:type w:val="nextPage"/>
          <w:pgSz w:w="11906" w:h="16838" w:orient="portrait"/>
          <w:pgMar w:top="737" w:right="709" w:bottom="737" w:left="851" w:header="720" w:footer="150" w:gutter="0"/>
          <w:cols w:num="1" w:sep="0" w:space="708" w:equalWidth="1"/>
          <w:docGrid w:linePitch="360"/>
        </w:sect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jc w:val="right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Приложение № 3</w:t>
      </w:r>
      <w:r>
        <w:rPr>
          <w:sz w:val="24"/>
          <w:szCs w:val="24"/>
        </w:rPr>
      </w:r>
      <w:r>
        <w:rPr>
          <w:sz w:val="24"/>
          <w:szCs w:val="24"/>
        </w:rPr>
      </w:r>
    </w:p>
    <w:tbl>
      <w:tblPr>
        <w:tblW w:w="15987" w:type="dxa"/>
        <w:jc w:val="center"/>
        <w:tblLayout w:type="fixed"/>
        <w:tblLook w:val="04A0" w:firstRow="1" w:lastRow="0" w:firstColumn="1" w:lastColumn="0" w:noHBand="0" w:noVBand="1"/>
      </w:tblPr>
      <w:tblGrid>
        <w:gridCol w:w="567"/>
        <w:gridCol w:w="14144"/>
        <w:gridCol w:w="1276"/>
      </w:tblGrid>
      <w:tr>
        <w:tblPrEx/>
        <w:trPr>
          <w:jc w:val="center"/>
          <w:trHeight w:val="300"/>
        </w:trPr>
        <w:tc>
          <w:tcPr>
            <w:shd w:val="clear" w:color="auto" w:fill="auto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tcW w:w="567" w:type="dxa"/>
            <w:vAlign w:val="bottom"/>
            <w:textDirection w:val="lrTb"/>
            <w:noWrap/>
          </w:tcPr>
          <w:p>
            <w:pPr>
              <w:pStyle w:val="1029"/>
              <w:numPr>
                <w:ilvl w:val="0"/>
                <w:numId w:val="23"/>
              </w:numPr>
              <w:contextualSpacing w:val="0"/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 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tcW w:w="14144" w:type="dxa"/>
            <w:vAlign w:val="bottom"/>
            <w:textDirection w:val="lrTb"/>
            <w:noWrap/>
          </w:tcPr>
          <w:p>
            <w:pPr>
              <w:ind w:left="453"/>
              <w:jc w:val="center"/>
              <w:spacing w:line="240" w:lineRule="auto"/>
              <w:rPr>
                <w:b/>
                <w:sz w:val="24"/>
                <w:szCs w:val="24"/>
                <w:highlight w:val="magenta"/>
              </w:rPr>
            </w:pPr>
            <w:r>
              <w:rPr>
                <w:b/>
                <w:sz w:val="24"/>
                <w:szCs w:val="24"/>
                <w:highlight w:val="magenta"/>
              </w:rPr>
            </w:r>
            <w:r>
              <w:rPr>
                <w:b/>
                <w:sz w:val="24"/>
                <w:szCs w:val="24"/>
                <w:highlight w:val="magenta"/>
              </w:rPr>
            </w:r>
            <w:r>
              <w:rPr>
                <w:b/>
                <w:sz w:val="24"/>
                <w:szCs w:val="24"/>
                <w:highlight w:val="magenta"/>
              </w:rPr>
            </w:r>
          </w:p>
          <w:p>
            <w:pPr>
              <w:ind w:left="453"/>
              <w:jc w:val="center"/>
              <w:spacing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ФОРМА 1. Справка о цепочке собственников участника закупочной процедуры, включая бенефициаров 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  <w:p>
            <w:pPr>
              <w:ind w:left="453"/>
              <w:jc w:val="center"/>
              <w:spacing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(в том числе конечных) *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  <w:p>
            <w:pPr>
              <w:jc w:val="center"/>
              <w:spacing w:line="240" w:lineRule="auto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(представляется на основании п.23 Приглашения)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jc w:val="center"/>
              <w:spacing w:line="240" w:lineRule="auto"/>
              <w:rPr>
                <w:i/>
                <w:color w:val="000000"/>
                <w:sz w:val="16"/>
                <w:szCs w:val="16"/>
              </w:rPr>
            </w:pPr>
            <w:r>
              <w:rPr>
                <w:i/>
                <w:color w:val="000000"/>
                <w:sz w:val="16"/>
                <w:szCs w:val="16"/>
              </w:rPr>
            </w:r>
            <w:r>
              <w:rPr>
                <w:i/>
                <w:color w:val="000000"/>
                <w:sz w:val="16"/>
                <w:szCs w:val="16"/>
              </w:rPr>
            </w:r>
            <w:r>
              <w:rPr>
                <w:i/>
                <w:color w:val="000000"/>
                <w:sz w:val="16"/>
                <w:szCs w:val="16"/>
              </w:rPr>
            </w:r>
          </w:p>
        </w:tc>
        <w:tc>
          <w:tcPr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tcW w:w="1276" w:type="dxa"/>
            <w:textDirection w:val="lrTb"/>
            <w:noWrap w:val="false"/>
          </w:tcPr>
          <w:p>
            <w:pPr>
              <w:ind w:left="453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</w:r>
            <w:r>
              <w:rPr>
                <w:b/>
                <w:sz w:val="16"/>
                <w:szCs w:val="16"/>
              </w:rPr>
            </w:r>
            <w:r>
              <w:rPr>
                <w:b/>
                <w:sz w:val="16"/>
                <w:szCs w:val="16"/>
              </w:rPr>
            </w:r>
          </w:p>
        </w:tc>
      </w:tr>
    </w:tbl>
    <w:p>
      <w:pPr>
        <w:spacing w:line="240" w:lineRule="auto"/>
        <w:rPr>
          <w:sz w:val="20"/>
        </w:rPr>
      </w:pPr>
      <w:r/>
      <w:bookmarkStart w:id="6" w:name="_GoBack"/>
      <w:r/>
      <w:bookmarkEnd w:id="6"/>
      <w:r>
        <w:rPr>
          <w:sz w:val="20"/>
        </w:rPr>
      </w:r>
      <w:r>
        <w:rPr>
          <w:sz w:val="20"/>
        </w:rPr>
      </w:r>
    </w:p>
    <w:tbl>
      <w:tblPr>
        <w:tblW w:w="15987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567"/>
        <w:gridCol w:w="142"/>
        <w:gridCol w:w="426"/>
        <w:gridCol w:w="141"/>
        <w:gridCol w:w="567"/>
        <w:gridCol w:w="1418"/>
        <w:gridCol w:w="1133"/>
        <w:gridCol w:w="1247"/>
        <w:gridCol w:w="1556"/>
        <w:gridCol w:w="711"/>
        <w:gridCol w:w="554"/>
        <w:gridCol w:w="579"/>
        <w:gridCol w:w="1150"/>
        <w:gridCol w:w="976"/>
        <w:gridCol w:w="1276"/>
        <w:gridCol w:w="1134"/>
        <w:gridCol w:w="917"/>
        <w:gridCol w:w="217"/>
        <w:gridCol w:w="1059"/>
        <w:gridCol w:w="217"/>
      </w:tblGrid>
      <w:tr>
        <w:tblPrEx/>
        <w:trPr>
          <w:gridAfter w:val="1"/>
          <w:gridBefore w:val="2"/>
          <w:trHeight w:val="300"/>
        </w:trPr>
        <w:tc>
          <w:tcPr>
            <w:gridSpan w:val="2"/>
            <w:shd w:val="clear" w:color="auto" w:fill="auto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tcW w:w="567" w:type="dxa"/>
            <w:vAlign w:val="bottom"/>
            <w:textDirection w:val="lrTb"/>
            <w:noWrap/>
          </w:tcPr>
          <w:p>
            <w:pPr>
              <w:ind w:firstLine="0"/>
              <w:jc w:val="center"/>
              <w:spacing w:line="240" w:lineRule="auto"/>
              <w:widowControl w:val="off"/>
              <w:rPr>
                <w:bCs/>
                <w:color w:val="000000"/>
                <w:sz w:val="20"/>
                <w:szCs w:val="20"/>
                <w:highlight w:val="white"/>
              </w:rPr>
            </w:pPr>
            <w:r>
              <w:rPr>
                <w:bCs/>
                <w:color w:val="000000"/>
                <w:sz w:val="20"/>
                <w:szCs w:val="20"/>
                <w:highlight w:val="white"/>
                <w:lang w:eastAsia="ar-SA"/>
              </w:rPr>
              <w:t xml:space="preserve"> </w:t>
            </w:r>
            <w:r>
              <w:rPr>
                <w:bCs/>
                <w:color w:val="000000"/>
                <w:sz w:val="20"/>
                <w:szCs w:val="20"/>
                <w:highlight w:val="white"/>
              </w:rPr>
            </w:r>
            <w:r>
              <w:rPr>
                <w:bCs/>
                <w:color w:val="000000"/>
                <w:sz w:val="20"/>
                <w:szCs w:val="20"/>
                <w:highlight w:val="white"/>
              </w:rPr>
            </w:r>
          </w:p>
        </w:tc>
        <w:tc>
          <w:tcPr>
            <w:gridSpan w:val="13"/>
            <w:shd w:val="clear" w:color="auto" w:fill="auto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tcW w:w="13218" w:type="dxa"/>
            <w:vAlign w:val="bottom"/>
            <w:textDirection w:val="lrTb"/>
            <w:noWrap/>
          </w:tcPr>
          <w:p>
            <w:pPr>
              <w:ind w:firstLine="0"/>
              <w:jc w:val="center"/>
              <w:spacing w:line="240" w:lineRule="auto"/>
              <w:widowControl w:val="off"/>
              <w:rPr>
                <w:b/>
                <w:bCs/>
                <w:sz w:val="24"/>
                <w:szCs w:val="24"/>
                <w:highlight w:val="white"/>
              </w:rPr>
            </w:pPr>
            <w:r>
              <w:rPr>
                <w:b/>
                <w:bCs/>
                <w:sz w:val="24"/>
                <w:szCs w:val="24"/>
                <w:highlight w:val="white"/>
                <w:lang w:eastAsia="ar-SA"/>
              </w:rPr>
              <w:t xml:space="preserve">Справка о цепочке собственников участника закупочной процедуры, включая бенефициаров (в том числе </w:t>
            </w:r>
            <w:r>
              <w:rPr>
                <w:b/>
                <w:bCs/>
                <w:sz w:val="24"/>
                <w:szCs w:val="24"/>
                <w:highlight w:val="white"/>
                <w:lang w:eastAsia="ar-SA"/>
              </w:rPr>
              <w:t xml:space="preserve">конечных)*</w:t>
            </w:r>
            <w:r>
              <w:rPr>
                <w:b/>
                <w:bCs/>
                <w:sz w:val="24"/>
                <w:szCs w:val="24"/>
                <w:highlight w:val="white"/>
              </w:rPr>
            </w:r>
            <w:r>
              <w:rPr>
                <w:b/>
                <w:bCs/>
                <w:sz w:val="24"/>
                <w:szCs w:val="24"/>
                <w:highlight w:val="white"/>
              </w:rPr>
            </w:r>
          </w:p>
          <w:p>
            <w:pPr>
              <w:ind w:firstLine="0"/>
              <w:jc w:val="center"/>
              <w:spacing w:line="240" w:lineRule="auto"/>
              <w:rPr>
                <w:b/>
                <w:color w:val="000000"/>
                <w:sz w:val="24"/>
                <w:szCs w:val="24"/>
                <w:highlight w:val="white"/>
              </w:rPr>
            </w:pPr>
            <w:r>
              <w:rPr>
                <w:b/>
                <w:color w:val="000000"/>
                <w:sz w:val="24"/>
                <w:szCs w:val="24"/>
                <w:highlight w:val="white"/>
              </w:rPr>
              <w:t xml:space="preserve">_________________________________________________</w:t>
            </w:r>
            <w:r>
              <w:rPr>
                <w:b/>
                <w:color w:val="000000"/>
                <w:sz w:val="24"/>
                <w:szCs w:val="24"/>
                <w:highlight w:val="white"/>
              </w:rPr>
            </w:r>
            <w:r>
              <w:rPr>
                <w:b/>
                <w:color w:val="000000"/>
                <w:sz w:val="24"/>
                <w:szCs w:val="24"/>
                <w:highlight w:val="white"/>
              </w:rPr>
            </w:r>
          </w:p>
          <w:p>
            <w:pPr>
              <w:ind w:firstLine="0"/>
              <w:jc w:val="center"/>
              <w:spacing w:line="240" w:lineRule="auto"/>
              <w:widowControl w:val="off"/>
              <w:rPr>
                <w:bCs/>
                <w:i/>
                <w:color w:val="000000"/>
                <w:sz w:val="20"/>
                <w:szCs w:val="20"/>
                <w:highlight w:val="white"/>
              </w:rPr>
            </w:pPr>
            <w:r>
              <w:rPr>
                <w:i/>
                <w:color w:val="000000"/>
                <w:sz w:val="24"/>
                <w:szCs w:val="24"/>
                <w:highlight w:val="white"/>
              </w:rPr>
              <w:t xml:space="preserve">(полное наименование организации с расшифровкой организационно-правовой формы, ИП )</w:t>
            </w:r>
            <w:r>
              <w:rPr>
                <w:bCs/>
                <w:i/>
                <w:color w:val="000000"/>
                <w:sz w:val="20"/>
                <w:szCs w:val="20"/>
                <w:highlight w:val="white"/>
              </w:rPr>
            </w:r>
            <w:r>
              <w:rPr>
                <w:bCs/>
                <w:i/>
                <w:color w:val="000000"/>
                <w:sz w:val="20"/>
                <w:szCs w:val="20"/>
                <w:highlight w:val="white"/>
              </w:rPr>
            </w:r>
          </w:p>
        </w:tc>
        <w:tc>
          <w:tcPr>
            <w:gridSpan w:val="2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tcW w:w="1276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widowControl w:val="off"/>
              <w:rPr>
                <w:b/>
                <w:bCs/>
                <w:sz w:val="20"/>
                <w:szCs w:val="20"/>
                <w:lang w:eastAsia="ar-SA"/>
              </w:rPr>
            </w:pPr>
            <w:r>
              <w:rPr>
                <w:b/>
                <w:bCs/>
                <w:sz w:val="20"/>
                <w:szCs w:val="20"/>
                <w:lang w:eastAsia="ar-SA"/>
              </w:rPr>
            </w:r>
            <w:r>
              <w:rPr>
                <w:b/>
                <w:bCs/>
                <w:sz w:val="20"/>
                <w:szCs w:val="20"/>
                <w:lang w:eastAsia="ar-SA"/>
              </w:rPr>
            </w:r>
            <w:r>
              <w:rPr>
                <w:b/>
                <w:bCs/>
                <w:sz w:val="20"/>
                <w:szCs w:val="20"/>
                <w:lang w:eastAsia="ar-SA"/>
              </w:rPr>
            </w:r>
          </w:p>
        </w:tc>
      </w:tr>
      <w:tr>
        <w:tblPrEx/>
        <w:trPr>
          <w:gridAfter w:val="1"/>
          <w:gridBefore w:val="2"/>
          <w:trHeight w:val="300"/>
        </w:trPr>
        <w:tc>
          <w:tcPr>
            <w:gridSpan w:val="2"/>
            <w:shd w:val="clear" w:color="auto" w:fill="auto"/>
            <w:tcBorders>
              <w:left w:val="single" w:color="FFFFFF" w:sz="4" w:space="0"/>
              <w:bottom w:val="single" w:color="auto" w:sz="4" w:space="0"/>
              <w:right w:val="single" w:color="FFFFFF" w:sz="4" w:space="0"/>
            </w:tcBorders>
            <w:tcW w:w="567" w:type="dxa"/>
            <w:vAlign w:val="bottom"/>
            <w:textDirection w:val="lrTb"/>
            <w:noWrap/>
          </w:tcPr>
          <w:p>
            <w:pPr>
              <w:ind w:firstLine="0"/>
              <w:jc w:val="center"/>
              <w:spacing w:line="240" w:lineRule="auto"/>
              <w:widowControl w:val="off"/>
              <w:rPr>
                <w:bCs/>
                <w:color w:val="000000"/>
                <w:sz w:val="20"/>
                <w:szCs w:val="20"/>
                <w:highlight w:val="white"/>
              </w:rPr>
            </w:pPr>
            <w:r>
              <w:rPr>
                <w:bCs/>
                <w:color w:val="000000"/>
                <w:sz w:val="20"/>
                <w:szCs w:val="20"/>
                <w:highlight w:val="white"/>
                <w:lang w:eastAsia="ar-SA"/>
              </w:rPr>
            </w:r>
            <w:r>
              <w:rPr>
                <w:bCs/>
                <w:color w:val="000000"/>
                <w:sz w:val="20"/>
                <w:szCs w:val="20"/>
                <w:highlight w:val="white"/>
              </w:rPr>
            </w:r>
            <w:r>
              <w:rPr>
                <w:bCs/>
                <w:color w:val="000000"/>
                <w:sz w:val="20"/>
                <w:szCs w:val="20"/>
                <w:highlight w:val="white"/>
              </w:rPr>
            </w:r>
          </w:p>
        </w:tc>
        <w:tc>
          <w:tcPr>
            <w:gridSpan w:val="13"/>
            <w:shd w:val="clear" w:color="auto" w:fill="auto"/>
            <w:tcBorders>
              <w:left w:val="single" w:color="FFFFFF" w:sz="4" w:space="0"/>
              <w:bottom w:val="single" w:color="auto" w:sz="4" w:space="0"/>
              <w:right w:val="single" w:color="FFFFFF" w:sz="4" w:space="0"/>
            </w:tcBorders>
            <w:tcW w:w="13218" w:type="dxa"/>
            <w:vAlign w:val="bottom"/>
            <w:textDirection w:val="lrTb"/>
            <w:noWrap/>
          </w:tcPr>
          <w:p>
            <w:pPr>
              <w:ind w:firstLine="0"/>
              <w:jc w:val="center"/>
              <w:spacing w:line="240" w:lineRule="auto"/>
              <w:widowControl w:val="off"/>
              <w:rPr>
                <w:bCs/>
                <w:color w:val="000000"/>
                <w:sz w:val="20"/>
                <w:szCs w:val="20"/>
                <w:highlight w:val="white"/>
              </w:rPr>
            </w:pPr>
            <w:r>
              <w:rPr>
                <w:bCs/>
                <w:color w:val="000000"/>
                <w:sz w:val="20"/>
                <w:szCs w:val="20"/>
                <w:highlight w:val="white"/>
                <w:lang w:eastAsia="ar-SA"/>
              </w:rPr>
            </w:r>
            <w:r>
              <w:rPr>
                <w:bCs/>
                <w:color w:val="000000"/>
                <w:sz w:val="20"/>
                <w:szCs w:val="20"/>
                <w:highlight w:val="white"/>
              </w:rPr>
            </w:r>
            <w:r>
              <w:rPr>
                <w:bCs/>
                <w:color w:val="000000"/>
                <w:sz w:val="20"/>
                <w:szCs w:val="20"/>
                <w:highlight w:val="white"/>
              </w:rPr>
            </w:r>
          </w:p>
        </w:tc>
        <w:tc>
          <w:tcPr>
            <w:gridSpan w:val="2"/>
            <w:tcBorders>
              <w:left w:val="single" w:color="FFFFFF" w:sz="4" w:space="0"/>
              <w:bottom w:val="single" w:color="auto" w:sz="4" w:space="0"/>
              <w:right w:val="single" w:color="FFFFFF" w:sz="4" w:space="0"/>
            </w:tcBorders>
            <w:tcW w:w="1276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widowControl w:val="off"/>
              <w:rPr>
                <w:bCs/>
                <w:color w:val="000000"/>
                <w:sz w:val="20"/>
                <w:szCs w:val="20"/>
                <w:lang w:eastAsia="ar-SA"/>
              </w:rPr>
            </w:pPr>
            <w:r>
              <w:rPr>
                <w:bCs/>
                <w:color w:val="000000"/>
                <w:sz w:val="20"/>
                <w:szCs w:val="20"/>
                <w:lang w:eastAsia="ar-SA"/>
              </w:rPr>
            </w:r>
            <w:r>
              <w:rPr>
                <w:bCs/>
                <w:color w:val="000000"/>
                <w:sz w:val="20"/>
                <w:szCs w:val="20"/>
                <w:lang w:eastAsia="ar-SA"/>
              </w:rPr>
            </w:r>
            <w:r>
              <w:rPr>
                <w:bCs/>
                <w:color w:val="000000"/>
                <w:sz w:val="20"/>
                <w:szCs w:val="20"/>
                <w:lang w:eastAsia="ar-SA"/>
              </w:rPr>
            </w:r>
          </w:p>
        </w:tc>
      </w:tr>
      <w:tr>
        <w:tblPrEx/>
        <w:trPr>
          <w:trHeight w:val="331"/>
        </w:trPr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567" w:type="dxa"/>
            <w:vAlign w:val="center"/>
            <w:vMerge w:val="restart"/>
            <w:textDirection w:val="lrTb"/>
            <w:noWrap w:val="false"/>
          </w:tcPr>
          <w:p>
            <w:pPr>
              <w:ind w:left="-79" w:hanging="29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№ 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  <w:p>
            <w:pPr>
              <w:ind w:left="-79"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п/п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8"/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630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color w:val="000000"/>
                <w:sz w:val="16"/>
                <w:szCs w:val="16"/>
                <w:highlight w:val="white"/>
              </w:rPr>
              <w:t xml:space="preserve">Информация об организации</w:t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right w:val="single" w:color="auto" w:sz="4" w:space="0"/>
            </w:tcBorders>
            <w:tcW w:w="711" w:type="dxa"/>
            <w:vAlign w:val="center"/>
            <w:vMerge w:val="restart"/>
            <w:textDirection w:val="lrTb"/>
            <w:noWrap w:val="false"/>
          </w:tcPr>
          <w:p>
            <w:pPr>
              <w:ind w:left="-44" w:firstLine="36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color w:val="000000"/>
                <w:sz w:val="16"/>
                <w:szCs w:val="16"/>
                <w:highlight w:val="white"/>
              </w:rPr>
              <w:t xml:space="preserve">№**</w:t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gridSpan w:val="10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079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color w:val="000000"/>
                <w:sz w:val="16"/>
                <w:szCs w:val="16"/>
                <w:highlight w:val="white"/>
              </w:rPr>
              <w:t xml:space="preserve">Информация о цепочке собственников организации (включая конечных бенефициаров)</w:t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</w:tr>
      <w:tr>
        <w:tblPrEx/>
        <w:trPr>
          <w:trHeight w:val="847"/>
        </w:trPr>
        <w:tc>
          <w:tcPr>
            <w:shd w:val="clear" w:color="000000" w:fill="ffffff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7" w:type="dxa"/>
            <w:vAlign w:val="center"/>
            <w:vMerge w:val="continue"/>
            <w:textDirection w:val="lrTb"/>
            <w:noWrap w:val="false"/>
          </w:tcPr>
          <w:p>
            <w:pPr>
              <w:ind w:left="-79"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8" w:type="dxa"/>
            <w:vAlign w:val="center"/>
            <w:textDirection w:val="lrTb"/>
            <w:noWrap w:val="false"/>
          </w:tcPr>
          <w:p>
            <w:pPr>
              <w:ind w:left="-108" w:right="-108" w:hanging="28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ИНН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8" w:type="dxa"/>
            <w:vAlign w:val="center"/>
            <w:textDirection w:val="lrTb"/>
            <w:noWrap w:val="false"/>
          </w:tcPr>
          <w:p>
            <w:pPr>
              <w:ind w:left="-108" w:right="-108" w:hanging="28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color w:val="000000"/>
                <w:sz w:val="16"/>
                <w:szCs w:val="16"/>
                <w:highlight w:val="white"/>
              </w:rPr>
              <w:t xml:space="preserve">ОГРН</w:t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ind w:left="-108" w:right="-108" w:hanging="28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color w:val="000000"/>
                <w:sz w:val="16"/>
                <w:szCs w:val="16"/>
                <w:highlight w:val="white"/>
              </w:rPr>
              <w:t xml:space="preserve">Наименование краткое</w:t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3" w:type="dxa"/>
            <w:vAlign w:val="center"/>
            <w:textDirection w:val="lrTb"/>
            <w:noWrap w:val="false"/>
          </w:tcPr>
          <w:p>
            <w:pPr>
              <w:ind w:left="-108" w:right="-108" w:hanging="28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color w:val="000000"/>
                <w:sz w:val="16"/>
                <w:szCs w:val="16"/>
                <w:highlight w:val="white"/>
              </w:rPr>
              <w:t xml:space="preserve">Код ОКВЭД</w:t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47" w:type="dxa"/>
            <w:vAlign w:val="center"/>
            <w:textDirection w:val="lrTb"/>
            <w:noWrap w:val="false"/>
          </w:tcPr>
          <w:p>
            <w:pPr>
              <w:ind w:left="-108" w:right="-108" w:hanging="28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color w:val="000000"/>
                <w:sz w:val="16"/>
                <w:szCs w:val="16"/>
                <w:highlight w:val="white"/>
              </w:rPr>
              <w:t xml:space="preserve">Ф.И.О. руководителя</w:t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cW w:w="1556" w:type="dxa"/>
            <w:vAlign w:val="center"/>
            <w:textDirection w:val="lrTb"/>
            <w:noWrap w:val="false"/>
          </w:tcPr>
          <w:p>
            <w:pPr>
              <w:ind w:left="-108" w:right="-108" w:hanging="28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color w:val="000000"/>
                <w:sz w:val="16"/>
                <w:szCs w:val="16"/>
                <w:highlight w:val="white"/>
              </w:rPr>
              <w:t xml:space="preserve">Серия и номер документа, удостоверяющего личность руководителя</w:t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auto" w:fill="auto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cW w:w="711" w:type="dxa"/>
            <w:vAlign w:val="center"/>
            <w:vMerge w:val="continue"/>
            <w:textDirection w:val="lrTb"/>
            <w:noWrap w:val="false"/>
          </w:tcPr>
          <w:p>
            <w:pPr>
              <w:ind w:left="-108" w:right="-108" w:hanging="28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54" w:type="dxa"/>
            <w:vAlign w:val="center"/>
            <w:textDirection w:val="lrTb"/>
            <w:noWrap w:val="false"/>
          </w:tcPr>
          <w:p>
            <w:pPr>
              <w:ind w:left="-108" w:right="-108" w:hanging="28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color w:val="000000"/>
                <w:sz w:val="16"/>
                <w:szCs w:val="16"/>
                <w:highlight w:val="white"/>
              </w:rPr>
              <w:t xml:space="preserve">ИНН</w:t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79" w:type="dxa"/>
            <w:vAlign w:val="center"/>
            <w:textDirection w:val="lrTb"/>
            <w:noWrap w:val="false"/>
          </w:tcPr>
          <w:p>
            <w:pPr>
              <w:ind w:left="-108" w:right="-108" w:hanging="28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color w:val="000000"/>
                <w:sz w:val="16"/>
                <w:szCs w:val="16"/>
                <w:highlight w:val="white"/>
              </w:rPr>
              <w:t xml:space="preserve">ОГРН</w:t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50" w:type="dxa"/>
            <w:vAlign w:val="center"/>
            <w:textDirection w:val="lrTb"/>
            <w:noWrap w:val="false"/>
          </w:tcPr>
          <w:p>
            <w:pPr>
              <w:ind w:left="-108" w:right="-108" w:hanging="28"/>
              <w:jc w:val="center"/>
              <w:spacing w:line="240" w:lineRule="auto"/>
              <w:rPr>
                <w:color w:val="000000"/>
                <w:sz w:val="16"/>
                <w:szCs w:val="16"/>
                <w:highlight w:val="white"/>
              </w:rPr>
            </w:pPr>
            <w:r>
              <w:rPr>
                <w:color w:val="000000"/>
                <w:sz w:val="16"/>
                <w:szCs w:val="16"/>
                <w:highlight w:val="white"/>
              </w:rPr>
              <w:t xml:space="preserve">Наименование/</w:t>
            </w:r>
            <w:r>
              <w:rPr>
                <w:color w:val="000000"/>
                <w:sz w:val="16"/>
                <w:szCs w:val="16"/>
                <w:highlight w:val="white"/>
              </w:rPr>
            </w:r>
            <w:r>
              <w:rPr>
                <w:color w:val="000000"/>
                <w:sz w:val="16"/>
                <w:szCs w:val="16"/>
                <w:highlight w:val="white"/>
              </w:rPr>
            </w:r>
          </w:p>
          <w:p>
            <w:pPr>
              <w:ind w:left="-108" w:right="-108" w:hanging="28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color w:val="000000"/>
                <w:sz w:val="16"/>
                <w:szCs w:val="16"/>
                <w:highlight w:val="white"/>
              </w:rPr>
              <w:t xml:space="preserve">ФИО</w:t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76" w:type="dxa"/>
            <w:vAlign w:val="center"/>
            <w:textDirection w:val="lrTb"/>
            <w:noWrap w:val="false"/>
          </w:tcPr>
          <w:p>
            <w:pPr>
              <w:ind w:left="-108" w:right="-108" w:hanging="28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color w:val="000000"/>
                <w:sz w:val="16"/>
                <w:szCs w:val="16"/>
                <w:highlight w:val="white"/>
              </w:rPr>
              <w:t xml:space="preserve">Адрес регистрации</w:t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-108" w:right="-108" w:hanging="28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color w:val="000000"/>
                <w:sz w:val="16"/>
                <w:szCs w:val="16"/>
                <w:highlight w:val="white"/>
              </w:rPr>
              <w:t xml:space="preserve">Серия и номер документа, удостоверяющего личность (для физ. лиц)</w:t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08" w:right="-108" w:hanging="28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color w:val="000000"/>
                <w:sz w:val="16"/>
                <w:szCs w:val="16"/>
                <w:highlight w:val="white"/>
              </w:rPr>
              <w:t xml:space="preserve">Руководитель/ участник/ акционер/ бенефициар</w:t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08" w:right="-108" w:hanging="28"/>
              <w:jc w:val="center"/>
              <w:spacing w:line="240" w:lineRule="auto"/>
              <w:rPr>
                <w:color w:val="000000"/>
                <w:sz w:val="16"/>
                <w:szCs w:val="16"/>
                <w:highlight w:val="white"/>
              </w:rPr>
            </w:pPr>
            <w:r>
              <w:rPr>
                <w:color w:val="000000"/>
                <w:sz w:val="16"/>
                <w:szCs w:val="16"/>
                <w:highlight w:val="white"/>
              </w:rPr>
              <w:t xml:space="preserve">Размер доли (для участников/ акционеров/ бенефициаров) </w:t>
            </w:r>
            <w:r>
              <w:rPr>
                <w:color w:val="000000"/>
                <w:sz w:val="16"/>
                <w:szCs w:val="16"/>
                <w:highlight w:val="white"/>
              </w:rPr>
            </w:r>
            <w:r>
              <w:rPr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6" w:type="dxa"/>
            <w:textDirection w:val="lrTb"/>
            <w:noWrap w:val="false"/>
          </w:tcPr>
          <w:p>
            <w:pPr>
              <w:ind w:left="-108" w:right="-108" w:hanging="28"/>
              <w:jc w:val="center"/>
              <w:spacing w:line="240" w:lineRule="auto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Информация о подтверждающих документах (наименование, реквизиты и т.д.)***</w:t>
            </w:r>
            <w:r>
              <w:rPr>
                <w:color w:val="000000"/>
                <w:sz w:val="16"/>
                <w:szCs w:val="16"/>
              </w:rPr>
            </w:r>
            <w:r>
              <w:rPr>
                <w:color w:val="000000"/>
                <w:sz w:val="16"/>
                <w:szCs w:val="16"/>
              </w:rPr>
            </w:r>
          </w:p>
        </w:tc>
      </w:tr>
      <w:tr>
        <w:tblPrEx/>
        <w:trPr>
          <w:trHeight w:val="107"/>
        </w:trPr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567" w:type="dxa"/>
            <w:vAlign w:val="center"/>
            <w:textDirection w:val="lrTb"/>
            <w:noWrap w:val="false"/>
          </w:tcPr>
          <w:p>
            <w:pPr>
              <w:ind w:left="-79" w:hanging="29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1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000000" w:fill="ffffff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auto" w:sz="4" w:space="0"/>
            </w:tcBorders>
            <w:tcW w:w="568" w:type="dxa"/>
            <w:vAlign w:val="center"/>
            <w:textDirection w:val="lrTb"/>
            <w:noWrap w:val="false"/>
          </w:tcPr>
          <w:p>
            <w:pPr>
              <w:ind w:left="-250" w:right="14"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2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000000" w:fill="ffffff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auto" w:sz="4" w:space="0"/>
            </w:tcBorders>
            <w:tcW w:w="708" w:type="dxa"/>
            <w:vAlign w:val="center"/>
            <w:textDirection w:val="lrTb"/>
            <w:noWrap w:val="false"/>
          </w:tcPr>
          <w:p>
            <w:pPr>
              <w:ind w:left="-250" w:right="14"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color w:val="000000"/>
                <w:sz w:val="16"/>
                <w:szCs w:val="16"/>
                <w:highlight w:val="white"/>
              </w:rPr>
              <w:t xml:space="preserve">3</w:t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auto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color w:val="000000"/>
                <w:sz w:val="16"/>
                <w:szCs w:val="16"/>
                <w:highlight w:val="white"/>
              </w:rPr>
              <w:t xml:space="preserve">4</w:t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auto" w:sz="4" w:space="0"/>
            </w:tcBorders>
            <w:tcW w:w="1133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color w:val="000000"/>
                <w:sz w:val="16"/>
                <w:szCs w:val="16"/>
                <w:highlight w:val="white"/>
              </w:rPr>
              <w:t xml:space="preserve">5</w:t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auto" w:sz="4" w:space="0"/>
            </w:tcBorders>
            <w:tcW w:w="1247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color w:val="000000"/>
                <w:sz w:val="16"/>
                <w:szCs w:val="16"/>
                <w:highlight w:val="white"/>
              </w:rPr>
              <w:t xml:space="preserve">6</w:t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none" w:color="000000" w:sz="4" w:space="0"/>
              <w:right w:val="single" w:color="auto" w:sz="4" w:space="0"/>
            </w:tcBorders>
            <w:tcW w:w="1556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color w:val="000000"/>
                <w:sz w:val="16"/>
                <w:szCs w:val="16"/>
                <w:highlight w:val="white"/>
              </w:rPr>
              <w:t xml:space="preserve">7</w:t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none" w:color="000000" w:sz="4" w:space="0"/>
              <w:right w:val="single" w:color="auto" w:sz="4" w:space="0"/>
            </w:tcBorders>
            <w:tcW w:w="711" w:type="dxa"/>
            <w:vAlign w:val="center"/>
            <w:textDirection w:val="lrTb"/>
            <w:noWrap w:val="false"/>
          </w:tcPr>
          <w:p>
            <w:pPr>
              <w:ind w:left="-105" w:right="-249" w:hanging="1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color w:val="000000"/>
                <w:sz w:val="16"/>
                <w:szCs w:val="16"/>
                <w:highlight w:val="white"/>
              </w:rPr>
              <w:t xml:space="preserve">8</w:t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auto" w:sz="4" w:space="0"/>
            </w:tcBorders>
            <w:tcW w:w="554" w:type="dxa"/>
            <w:vAlign w:val="center"/>
            <w:textDirection w:val="lrTb"/>
            <w:noWrap w:val="false"/>
          </w:tcPr>
          <w:p>
            <w:pPr>
              <w:ind w:right="-249" w:hanging="1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color w:val="000000"/>
                <w:sz w:val="16"/>
                <w:szCs w:val="16"/>
                <w:highlight w:val="white"/>
              </w:rPr>
              <w:t xml:space="preserve">9</w:t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auto" w:sz="4" w:space="0"/>
            </w:tcBorders>
            <w:tcW w:w="579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color w:val="000000"/>
                <w:sz w:val="16"/>
                <w:szCs w:val="16"/>
                <w:highlight w:val="white"/>
              </w:rPr>
              <w:t xml:space="preserve">10</w:t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auto" w:sz="4" w:space="0"/>
            </w:tcBorders>
            <w:tcW w:w="1150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color w:val="000000"/>
                <w:sz w:val="16"/>
                <w:szCs w:val="16"/>
                <w:highlight w:val="white"/>
              </w:rPr>
              <w:t xml:space="preserve">11</w:t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auto" w:sz="4" w:space="0"/>
            </w:tcBorders>
            <w:tcW w:w="976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color w:val="000000"/>
                <w:sz w:val="16"/>
                <w:szCs w:val="16"/>
                <w:highlight w:val="white"/>
              </w:rPr>
              <w:t xml:space="preserve">12</w:t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auto" w:sz="4" w:space="0"/>
            </w:tcBorders>
            <w:tcW w:w="1276" w:type="dxa"/>
            <w:vAlign w:val="bottom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color w:val="000000"/>
                <w:sz w:val="16"/>
                <w:szCs w:val="16"/>
                <w:highlight w:val="white"/>
              </w:rPr>
              <w:t xml:space="preserve">13</w:t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color w:val="000000"/>
                <w:sz w:val="16"/>
                <w:szCs w:val="16"/>
                <w:highlight w:val="white"/>
              </w:rPr>
              <w:t xml:space="preserve">14</w:t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auto" w:sz="4" w:space="0"/>
            </w:tcBorders>
            <w:tcW w:w="1134" w:type="dxa"/>
            <w:vAlign w:val="bottom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color w:val="000000"/>
                <w:sz w:val="16"/>
                <w:szCs w:val="16"/>
                <w:highlight w:val="white"/>
              </w:rPr>
            </w:pPr>
            <w:r>
              <w:rPr>
                <w:color w:val="000000"/>
                <w:sz w:val="16"/>
                <w:szCs w:val="16"/>
                <w:highlight w:val="white"/>
              </w:rPr>
              <w:t xml:space="preserve">15</w:t>
            </w:r>
            <w:r>
              <w:rPr>
                <w:color w:val="000000"/>
                <w:sz w:val="16"/>
                <w:szCs w:val="16"/>
                <w:highlight w:val="white"/>
              </w:rPr>
            </w:r>
            <w:r>
              <w:rPr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auto" w:sz="4" w:space="0"/>
            </w:tcBorders>
            <w:tcW w:w="1276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 xml:space="preserve">16</w:t>
            </w:r>
            <w:r>
              <w:rPr>
                <w:bCs/>
                <w:color w:val="000000"/>
                <w:sz w:val="16"/>
                <w:szCs w:val="16"/>
                <w:lang w:val="en-US"/>
              </w:rPr>
            </w:r>
            <w:r>
              <w:rPr>
                <w:bCs/>
                <w:color w:val="000000"/>
                <w:sz w:val="16"/>
                <w:szCs w:val="16"/>
                <w:lang w:val="en-US"/>
              </w:rPr>
            </w:r>
          </w:p>
        </w:tc>
      </w:tr>
      <w:tr>
        <w:tblPrEx/>
        <w:trPr>
          <w:trHeight w:val="87"/>
        </w:trPr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7" w:type="dxa"/>
            <w:vAlign w:val="center"/>
            <w:textDirection w:val="lrTb"/>
            <w:noWrap w:val="false"/>
          </w:tcPr>
          <w:p>
            <w:pPr>
              <w:ind w:left="-79"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6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0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3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47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556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11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54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79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50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76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vAlign w:val="bottom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bottom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7" w:type="dxa"/>
            <w:vAlign w:val="center"/>
            <w:textDirection w:val="lrTb"/>
            <w:noWrap w:val="false"/>
          </w:tcPr>
          <w:p>
            <w:pPr>
              <w:ind w:left="-79" w:hanging="29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 xml:space="preserve">1.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6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0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3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47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556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11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color w:val="000000"/>
                <w:sz w:val="16"/>
                <w:szCs w:val="16"/>
                <w:highlight w:val="white"/>
              </w:rPr>
            </w:pPr>
            <w:r>
              <w:rPr>
                <w:color w:val="000000"/>
                <w:sz w:val="16"/>
                <w:szCs w:val="16"/>
                <w:highlight w:val="white"/>
              </w:rPr>
              <w:t xml:space="preserve">1.1.</w:t>
            </w:r>
            <w:r>
              <w:rPr>
                <w:color w:val="000000"/>
                <w:sz w:val="16"/>
                <w:szCs w:val="16"/>
                <w:highlight w:val="white"/>
              </w:rPr>
            </w:r>
            <w:r>
              <w:rPr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54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79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50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76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vAlign w:val="bottom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bottom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7" w:type="dxa"/>
            <w:vAlign w:val="center"/>
            <w:textDirection w:val="lrTb"/>
            <w:noWrap w:val="false"/>
          </w:tcPr>
          <w:p>
            <w:pPr>
              <w:ind w:left="-79"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6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0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3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47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556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11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color w:val="000000"/>
                <w:sz w:val="16"/>
                <w:szCs w:val="16"/>
                <w:highlight w:val="white"/>
              </w:rPr>
            </w:pPr>
            <w:r>
              <w:rPr>
                <w:color w:val="000000"/>
                <w:sz w:val="16"/>
                <w:szCs w:val="16"/>
                <w:highlight w:val="white"/>
              </w:rPr>
              <w:t xml:space="preserve">1.1.1.</w:t>
            </w:r>
            <w:r>
              <w:rPr>
                <w:color w:val="000000"/>
                <w:sz w:val="16"/>
                <w:szCs w:val="16"/>
                <w:highlight w:val="white"/>
              </w:rPr>
            </w:r>
            <w:r>
              <w:rPr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54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79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50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76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vAlign w:val="bottom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bottom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7" w:type="dxa"/>
            <w:vAlign w:val="center"/>
            <w:textDirection w:val="lrTb"/>
            <w:noWrap w:val="false"/>
          </w:tcPr>
          <w:p>
            <w:pPr>
              <w:ind w:left="-79"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6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0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3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47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556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11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color w:val="000000"/>
                <w:sz w:val="16"/>
                <w:szCs w:val="16"/>
                <w:highlight w:val="white"/>
              </w:rPr>
            </w:pPr>
            <w:r>
              <w:rPr>
                <w:color w:val="000000"/>
                <w:sz w:val="16"/>
                <w:szCs w:val="16"/>
                <w:highlight w:val="white"/>
              </w:rPr>
              <w:t xml:space="preserve">1.1.2.</w:t>
            </w:r>
            <w:r>
              <w:rPr>
                <w:color w:val="000000"/>
                <w:sz w:val="16"/>
                <w:szCs w:val="16"/>
                <w:highlight w:val="white"/>
              </w:rPr>
            </w:r>
            <w:r>
              <w:rPr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54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79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50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76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vAlign w:val="bottom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bottom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7" w:type="dxa"/>
            <w:vAlign w:val="center"/>
            <w:textDirection w:val="lrTb"/>
            <w:noWrap w:val="false"/>
          </w:tcPr>
          <w:p>
            <w:pPr>
              <w:ind w:left="-79"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6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0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3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47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556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11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color w:val="000000"/>
                <w:sz w:val="16"/>
                <w:szCs w:val="16"/>
                <w:highlight w:val="white"/>
              </w:rPr>
            </w:pPr>
            <w:r>
              <w:rPr>
                <w:color w:val="000000"/>
                <w:sz w:val="16"/>
                <w:szCs w:val="16"/>
                <w:highlight w:val="white"/>
              </w:rPr>
              <w:t xml:space="preserve">1.1.2.1</w:t>
            </w:r>
            <w:r>
              <w:rPr>
                <w:color w:val="000000"/>
                <w:sz w:val="16"/>
                <w:szCs w:val="16"/>
                <w:highlight w:val="white"/>
              </w:rPr>
            </w:r>
            <w:r>
              <w:rPr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54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79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50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76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vAlign w:val="bottom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bottom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7" w:type="dxa"/>
            <w:vAlign w:val="center"/>
            <w:textDirection w:val="lrTb"/>
            <w:noWrap w:val="false"/>
          </w:tcPr>
          <w:p>
            <w:pPr>
              <w:ind w:left="-79"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6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0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3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47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556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11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color w:val="000000"/>
                <w:sz w:val="16"/>
                <w:szCs w:val="16"/>
                <w:highlight w:val="white"/>
              </w:rPr>
            </w:pPr>
            <w:r>
              <w:rPr>
                <w:color w:val="000000"/>
                <w:sz w:val="16"/>
                <w:szCs w:val="16"/>
                <w:highlight w:val="white"/>
              </w:rPr>
              <w:t xml:space="preserve">1.1.3.</w:t>
            </w:r>
            <w:r>
              <w:rPr>
                <w:color w:val="000000"/>
                <w:sz w:val="16"/>
                <w:szCs w:val="16"/>
                <w:highlight w:val="white"/>
              </w:rPr>
            </w:r>
            <w:r>
              <w:rPr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54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79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50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76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vAlign w:val="bottom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bottom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cW w:w="567" w:type="dxa"/>
            <w:vAlign w:val="center"/>
            <w:textDirection w:val="lrTb"/>
            <w:noWrap w:val="false"/>
          </w:tcPr>
          <w:p>
            <w:pPr>
              <w:ind w:left="-79"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56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0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33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47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556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11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color w:val="000000"/>
                <w:sz w:val="16"/>
                <w:szCs w:val="16"/>
                <w:highlight w:val="white"/>
              </w:rPr>
            </w:pPr>
            <w:r>
              <w:rPr>
                <w:color w:val="000000"/>
                <w:sz w:val="16"/>
                <w:szCs w:val="16"/>
                <w:highlight w:val="white"/>
              </w:rPr>
              <w:t xml:space="preserve">1.1.3.1</w:t>
            </w:r>
            <w:r>
              <w:rPr>
                <w:color w:val="000000"/>
                <w:sz w:val="16"/>
                <w:szCs w:val="16"/>
                <w:highlight w:val="white"/>
              </w:rPr>
            </w:r>
            <w:r>
              <w:rPr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554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579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50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76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76" w:type="dxa"/>
            <w:vAlign w:val="bottom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34" w:type="dxa"/>
            <w:vAlign w:val="bottom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76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cW w:w="567" w:type="dxa"/>
            <w:vAlign w:val="center"/>
            <w:textDirection w:val="lrTb"/>
            <w:noWrap w:val="false"/>
          </w:tcPr>
          <w:p>
            <w:pPr>
              <w:ind w:left="-79"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56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0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33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47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556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11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color w:val="000000"/>
                <w:sz w:val="16"/>
                <w:szCs w:val="16"/>
                <w:highlight w:val="white"/>
              </w:rPr>
            </w:pPr>
            <w:r>
              <w:rPr>
                <w:color w:val="000000"/>
                <w:sz w:val="16"/>
                <w:szCs w:val="16"/>
                <w:highlight w:val="white"/>
              </w:rPr>
              <w:t xml:space="preserve">1.2.</w:t>
            </w:r>
            <w:r>
              <w:rPr>
                <w:color w:val="000000"/>
                <w:sz w:val="16"/>
                <w:szCs w:val="16"/>
                <w:highlight w:val="white"/>
              </w:rPr>
            </w:r>
            <w:r>
              <w:rPr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554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579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50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76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76" w:type="dxa"/>
            <w:vAlign w:val="bottom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34" w:type="dxa"/>
            <w:vAlign w:val="bottom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76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</w:tr>
    </w:tbl>
    <w:p>
      <w:pPr>
        <w:ind w:firstLine="0"/>
        <w:jc w:val="left"/>
        <w:spacing w:line="240" w:lineRule="auto"/>
        <w:rPr>
          <w:b/>
          <w:sz w:val="24"/>
        </w:rPr>
      </w:pPr>
      <w:r>
        <w:rPr>
          <w:b/>
          <w:sz w:val="24"/>
        </w:rPr>
      </w:r>
      <w:r>
        <w:rPr>
          <w:b/>
          <w:sz w:val="24"/>
        </w:rPr>
      </w:r>
      <w:r>
        <w:rPr>
          <w:b/>
          <w:sz w:val="24"/>
        </w:rPr>
      </w:r>
    </w:p>
    <w:p>
      <w:pPr>
        <w:ind w:firstLine="0"/>
        <w:jc w:val="left"/>
        <w:spacing w:line="240" w:lineRule="auto"/>
        <w:rPr>
          <w:b/>
          <w:sz w:val="24"/>
        </w:rPr>
      </w:pPr>
      <w:r>
        <w:rPr>
          <w:b/>
          <w:sz w:val="24"/>
        </w:rPr>
        <w:t xml:space="preserve">Примечания:</w:t>
      </w:r>
      <w:r>
        <w:rPr>
          <w:b/>
          <w:sz w:val="24"/>
        </w:rPr>
      </w:r>
      <w:r>
        <w:rPr>
          <w:b/>
          <w:sz w:val="24"/>
        </w:rPr>
      </w:r>
    </w:p>
    <w:p>
      <w:pPr>
        <w:ind w:firstLine="0"/>
        <w:jc w:val="left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__________________________________          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_________________________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jc w:val="left"/>
        <w:spacing w:line="240" w:lineRule="auto"/>
        <w:rPr>
          <w:sz w:val="20"/>
          <w:szCs w:val="20"/>
        </w:rPr>
      </w:pPr>
      <w:r>
        <w:rPr>
          <w:sz w:val="20"/>
          <w:szCs w:val="20"/>
        </w:rPr>
        <w:t xml:space="preserve">(Подпись уполномоченного </w:t>
      </w:r>
      <w:r>
        <w:rPr>
          <w:sz w:val="20"/>
          <w:szCs w:val="20"/>
        </w:rPr>
        <w:t xml:space="preserve">представителя)   </w:t>
      </w:r>
      <w:r>
        <w:rPr>
          <w:sz w:val="20"/>
          <w:szCs w:val="20"/>
        </w:rPr>
        <w:t xml:space="preserve">        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 xml:space="preserve">       (ФИО и должность подписавшего)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ind w:firstLine="0"/>
        <w:jc w:val="left"/>
        <w:spacing w:line="240" w:lineRule="auto"/>
        <w:rPr>
          <w:sz w:val="20"/>
          <w:szCs w:val="20"/>
        </w:rPr>
      </w:pPr>
      <w:r>
        <w:rPr>
          <w:sz w:val="20"/>
          <w:szCs w:val="20"/>
        </w:rPr>
        <w:t xml:space="preserve">М.П.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</w:r>
      <w:r>
        <w:rPr>
          <w:b/>
          <w:bCs/>
          <w:sz w:val="20"/>
          <w:szCs w:val="20"/>
        </w:rPr>
      </w:r>
      <w:r>
        <w:rPr>
          <w:b/>
          <w:bCs/>
          <w:sz w:val="20"/>
          <w:szCs w:val="20"/>
        </w:rPr>
      </w:r>
    </w:p>
    <w:p>
      <w:pPr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</w:r>
      <w:r>
        <w:rPr>
          <w:b/>
          <w:bCs/>
          <w:sz w:val="20"/>
          <w:szCs w:val="20"/>
        </w:rPr>
      </w:r>
      <w:r>
        <w:rPr>
          <w:b/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Инструкции по заполнению:</w:t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</w:r>
      <w:r>
        <w:rPr>
          <w:b/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* </w:t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Изменение формы справки не допускается. Участник должен заполнить все поля указанной формы.</w:t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Графы (поля) таблицы должны содержать информацию, касающуюся только этой графы (поля).</w:t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В отношении контрагентов, являющихся зарубежными публичными компаниями мирового уровня, а также публичных акционерных обществ</w:t>
      </w:r>
      <w:r>
        <w:rPr>
          <w:bCs/>
          <w:sz w:val="20"/>
          <w:szCs w:val="20"/>
        </w:rPr>
        <w:t xml:space="preserve">, чьи акции котируются на биржах, либо с числом акционеров более 50 указываются данные о бенефициарах (в том числе конечных) и акционерах, владеющих более 5 % акций указанных обществ, либо размещается прямая ссылка на общедоступный источник, посредством ко</w:t>
      </w:r>
      <w:r>
        <w:rPr>
          <w:bCs/>
          <w:sz w:val="20"/>
          <w:szCs w:val="20"/>
        </w:rPr>
        <w:t xml:space="preserve">торого может быть установлена соответствующая информация. В отношении акционеров, владеющих пакетами акций менее 5 %, допускается указание общей информации о количестве таких акционеров (количество акционеров более 50 должно подтверждаться документально). </w:t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В случае, если одним или несколькими участниками / учредителями / акционерами контрагента являются юридические лица, то необходимо раскрыть цепочку </w:t>
      </w:r>
      <w:r>
        <w:rPr>
          <w:bCs/>
          <w:sz w:val="20"/>
          <w:szCs w:val="20"/>
        </w:rPr>
        <w:t xml:space="preserve">в полном объеме с указанием руководителей, участников/учредителей/акционеров с соблюдением нумерации, и представить копии актуальных подтверждающих документов для всей цепочки (подтверждение информации по каждой строчке Справки соответствующим документом).</w:t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Если руководителем юридического лица в цепочке собственников является управляющая компания, указывается физическое лицо – руководитель управляющей компании.</w:t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При заполнении паспортных данных указываются реквизиты документов, удостоверяющих личность:</w:t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- для граждан РФ: серия и номер паспорта в формате ХХХХ ХХХХХХ;</w:t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- для иных лиц: реквизиты паспорта или иного документа, удостоверяющего личность.</w:t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**        </w:t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1, 2 и т.д. – собственники (участники, акционеры, бенефициары) участника закупочной процедуры (собственники первого уровня);</w:t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1.0, 2.0 и т.д. – руководители организаций - собственников первого уровня;</w:t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1.1, 1.2 и т.д. – собственники (участники, акционеры, бенефициары) организации 1 (собственники организации второго уровня) и далее – по аналогичной схеме до конечного собственника (участника/ акционера/ бенефициара);</w:t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1.2.0 и т.д. –  руководители организаций - собственников второго уровня и далее по аналогичной схеме.</w:t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***      </w:t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В качестве подтверждающих документов должны быть представлены следующие актуальные (выданные не позднее чем за 60 дней до срока окончания подачи заявки / 60 дней с даты выдачи уполномоченным органом) документы:</w:t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- выписка из ЕГРЮЛ для каждого юридического выданная соответствующим подразделением Федеральной налоговой службы. Допускается предоставление выписки из ЕГРЮЛ в форме электронного документа в соответствии с требованиями действующего законодательства РФ;</w:t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- выписка из ЕГРИП для каждого индивидуального предп</w:t>
      </w:r>
      <w:r>
        <w:rPr>
          <w:bCs/>
          <w:sz w:val="20"/>
          <w:szCs w:val="20"/>
        </w:rPr>
        <w:t xml:space="preserve">ринимателя, указанного в цепочке собственников, выданная соответствующим подразделением Федеральной налоговой службы. Допускается предоставление выписки из ЕГРИП в форме электронного документа в соответствии с требованиями действующего законодательства РФ.</w:t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- выписка из реестра акцион</w:t>
      </w:r>
      <w:r>
        <w:rPr>
          <w:bCs/>
          <w:sz w:val="20"/>
          <w:szCs w:val="20"/>
        </w:rPr>
        <w:t xml:space="preserve">еров (список лиц, зарегистрированных в реестре владельцев ценных бумаг) для участника – акционерного общества и для каждого акционерного общества в цепочке собственников, выданная реестродержателем по форме, соответствующей требованиям законодательства РФ;</w:t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- подтверждающие документы по каждому юридическому лицу в цепочке собственников, зарегистрированному на территории иностранных государств (выданные не ранее 60 дней до срока окончания подачи заявки / 60 дней с даты</w:t>
      </w:r>
      <w:r>
        <w:rPr>
          <w:bCs/>
          <w:sz w:val="20"/>
          <w:szCs w:val="20"/>
        </w:rPr>
        <w:t xml:space="preserve"> выдачи уполномоченным органом), с подтверждением информации по его руководителю, участникам/учредителям/акционерам и т.д., оформленные согласно законодательству соответствующего иностранного государства и легализованные на территории Российской Федерации.</w:t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Перечень документов, изложенный в настоящем примечании, не является исчерпывающим.</w:t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p>
      <w:pPr>
        <w:spacing w:line="240" w:lineRule="auto"/>
        <w:rPr>
          <w:b/>
          <w:sz w:val="20"/>
          <w:szCs w:val="20"/>
          <w:highlight w:val="yellow"/>
        </w:rPr>
      </w:pPr>
      <w:r>
        <w:rPr>
          <w:bCs/>
          <w:sz w:val="20"/>
          <w:szCs w:val="20"/>
        </w:rPr>
        <w:t xml:space="preserve">Необходимо предоставить как электронную копию данного документа, так и файл, содержащий текст доступный для копирования и редактирования (документ </w:t>
      </w:r>
      <w:r>
        <w:rPr>
          <w:bCs/>
          <w:sz w:val="20"/>
          <w:szCs w:val="20"/>
        </w:rPr>
        <w:t xml:space="preserve">Word</w:t>
      </w:r>
      <w:r>
        <w:rPr>
          <w:bCs/>
          <w:sz w:val="20"/>
          <w:szCs w:val="20"/>
        </w:rPr>
        <w:t xml:space="preserve"> или книга </w:t>
      </w:r>
      <w:r>
        <w:rPr>
          <w:bCs/>
          <w:sz w:val="20"/>
          <w:szCs w:val="20"/>
        </w:rPr>
        <w:t xml:space="preserve">Excel</w:t>
      </w:r>
      <w:r>
        <w:rPr>
          <w:bCs/>
          <w:sz w:val="20"/>
          <w:szCs w:val="20"/>
        </w:rPr>
        <w:t xml:space="preserve">).</w:t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sz w:val="20"/>
          <w:szCs w:val="20"/>
          <w:highlight w:val="yellow"/>
        </w:rPr>
      </w:r>
      <w:r>
        <w:rPr>
          <w:b/>
          <w:sz w:val="20"/>
          <w:szCs w:val="20"/>
          <w:highlight w:val="yellow"/>
        </w:rPr>
      </w:r>
    </w:p>
    <w:p>
      <w:pPr>
        <w:ind w:firstLine="0"/>
        <w:jc w:val="center"/>
        <w:spacing w:line="240" w:lineRule="auto"/>
        <w:widowControl w:val="off"/>
        <w:tabs>
          <w:tab w:val="left" w:pos="567" w:leader="none"/>
        </w:tabs>
        <w:rPr>
          <w:b/>
          <w:bCs/>
          <w:sz w:val="24"/>
          <w:szCs w:val="24"/>
          <w:lang w:eastAsia="ar-SA"/>
        </w:rPr>
      </w:pPr>
      <w:r>
        <w:rPr>
          <w:sz w:val="20"/>
          <w:szCs w:val="20"/>
        </w:rPr>
        <w:t xml:space="preserve">Раскрытие информации должно быть выполнено Участником закупочной процедуры до конечных бенефициаров (физических лиц) по нижеприведенной схеме</w:t>
      </w:r>
      <w:r>
        <w:rPr>
          <w:bCs/>
          <w:sz w:val="20"/>
          <w:szCs w:val="20"/>
        </w:rPr>
        <w:t xml:space="preserve"> </w:t>
      </w:r>
      <w:r>
        <w:rPr>
          <w:bCs/>
          <w:sz w:val="20"/>
          <w:szCs w:val="20"/>
        </w:rPr>
        <w:t xml:space="preserve">.</w:t>
      </w:r>
      <w:r>
        <w:rPr>
          <w:bCs/>
          <w:sz w:val="24"/>
          <w:szCs w:val="24"/>
          <w:lang w:eastAsia="ar-SA"/>
        </w:rPr>
        <w:br w:type="page" w:clear="all"/>
      </w:r>
      <w:r>
        <w:rPr>
          <w:b/>
          <w:bCs/>
          <w:sz w:val="24"/>
          <w:szCs w:val="24"/>
          <w:lang w:eastAsia="ar-SA"/>
        </w:rPr>
        <w:t xml:space="preserve">Пример заполнения формы «Справка о цепочке собственников участника закупочной процедуры, включая бенефициаров (в том числе конечных)»</w:t>
      </w:r>
      <w:r>
        <w:rPr>
          <w:b/>
          <w:bCs/>
          <w:sz w:val="24"/>
          <w:szCs w:val="24"/>
          <w:lang w:eastAsia="ar-SA"/>
        </w:rPr>
      </w:r>
      <w:r>
        <w:rPr>
          <w:b/>
          <w:bCs/>
          <w:sz w:val="24"/>
          <w:szCs w:val="24"/>
          <w:lang w:eastAsia="ar-SA"/>
        </w:rPr>
      </w:r>
    </w:p>
    <w:p>
      <w:pPr>
        <w:spacing w:line="240" w:lineRule="auto"/>
        <w:widowControl w:val="off"/>
        <w:tabs>
          <w:tab w:val="left" w:pos="5877" w:leader="none"/>
        </w:tabs>
        <w:rPr>
          <w:b/>
          <w:bCs/>
          <w:sz w:val="24"/>
          <w:szCs w:val="24"/>
          <w:lang w:eastAsia="ar-SA"/>
        </w:rPr>
      </w:pPr>
      <w:r>
        <w:rPr>
          <w:b/>
          <w:bCs/>
          <w:sz w:val="24"/>
          <w:szCs w:val="24"/>
          <w:lang w:eastAsia="ar-SA"/>
        </w:rPr>
      </w:r>
      <w:r>
        <w:rPr>
          <w:b/>
          <w:bCs/>
          <w:sz w:val="24"/>
          <w:szCs w:val="24"/>
          <w:lang w:eastAsia="ar-SA"/>
        </w:rPr>
      </w:r>
      <w:r>
        <w:rPr>
          <w:b/>
          <w:bCs/>
          <w:sz w:val="24"/>
          <w:szCs w:val="24"/>
          <w:lang w:eastAsia="ar-SA"/>
        </w:rPr>
      </w:r>
    </w:p>
    <w:tbl>
      <w:tblPr>
        <w:tblW w:w="15224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397"/>
        <w:gridCol w:w="33"/>
        <w:gridCol w:w="261"/>
        <w:gridCol w:w="558"/>
        <w:gridCol w:w="710"/>
        <w:gridCol w:w="1273"/>
        <w:gridCol w:w="707"/>
        <w:gridCol w:w="1134"/>
        <w:gridCol w:w="1427"/>
        <w:gridCol w:w="571"/>
        <w:gridCol w:w="1207"/>
        <w:gridCol w:w="709"/>
        <w:gridCol w:w="850"/>
        <w:gridCol w:w="992"/>
        <w:gridCol w:w="993"/>
        <w:gridCol w:w="1134"/>
        <w:gridCol w:w="973"/>
        <w:gridCol w:w="19"/>
        <w:gridCol w:w="976"/>
        <w:gridCol w:w="300"/>
      </w:tblGrid>
      <w:tr>
        <w:tblPrEx/>
        <w:trPr>
          <w:gridAfter w:val="1"/>
          <w:gridBefore w:val="2"/>
          <w:trHeight w:val="300"/>
        </w:trPr>
        <w:tc>
          <w:tcPr>
            <w:shd w:val="clear" w:color="auto" w:fill="auto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tcW w:w="261" w:type="dxa"/>
            <w:vAlign w:val="bottom"/>
            <w:textDirection w:val="lrTb"/>
            <w:noWrap/>
          </w:tcPr>
          <w:p>
            <w:pPr>
              <w:jc w:val="center"/>
              <w:spacing w:line="240" w:lineRule="auto"/>
              <w:widowControl w:val="off"/>
              <w:rPr>
                <w:bCs/>
                <w:color w:val="000000"/>
                <w:sz w:val="24"/>
                <w:szCs w:val="24"/>
                <w:lang w:eastAsia="ar-SA"/>
              </w:rPr>
            </w:pPr>
            <w:r>
              <w:rPr>
                <w:bCs/>
                <w:color w:val="000000"/>
                <w:sz w:val="24"/>
                <w:szCs w:val="24"/>
                <w:lang w:eastAsia="ar-SA"/>
              </w:rPr>
            </w:r>
            <w:r>
              <w:rPr>
                <w:bCs/>
                <w:color w:val="000000"/>
                <w:sz w:val="24"/>
                <w:szCs w:val="24"/>
                <w:lang w:eastAsia="ar-SA"/>
              </w:rPr>
            </w:r>
            <w:r>
              <w:rPr>
                <w:bCs/>
                <w:color w:val="000000"/>
                <w:sz w:val="24"/>
                <w:szCs w:val="24"/>
                <w:lang w:eastAsia="ar-SA"/>
              </w:rPr>
            </w:r>
          </w:p>
        </w:tc>
        <w:tc>
          <w:tcPr>
            <w:gridSpan w:val="14"/>
            <w:shd w:val="clear" w:color="auto" w:fill="auto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tcW w:w="13238" w:type="dxa"/>
            <w:vAlign w:val="bottom"/>
            <w:textDirection w:val="lrTb"/>
            <w:noWrap/>
          </w:tcPr>
          <w:p>
            <w:pPr>
              <w:jc w:val="center"/>
              <w:spacing w:line="240" w:lineRule="auto"/>
              <w:widowControl w:val="off"/>
              <w:rPr>
                <w:b/>
                <w:bCs/>
                <w:color w:val="000000"/>
                <w:sz w:val="24"/>
                <w:szCs w:val="24"/>
                <w:lang w:eastAsia="ar-SA"/>
              </w:rPr>
            </w:pPr>
            <w:r>
              <w:rPr>
                <w:b/>
                <w:bCs/>
                <w:sz w:val="24"/>
                <w:szCs w:val="24"/>
                <w:lang w:eastAsia="ar-SA"/>
              </w:rPr>
              <w:t xml:space="preserve">Справка о цепочке собственников участника закупочной процедуры, включая бенефициаров (в том числе конечных)</w:t>
            </w:r>
            <w:r>
              <w:rPr>
                <w:b/>
                <w:bCs/>
                <w:color w:val="000000"/>
                <w:sz w:val="24"/>
                <w:szCs w:val="24"/>
                <w:lang w:eastAsia="ar-SA"/>
              </w:rPr>
            </w:r>
            <w:r>
              <w:rPr>
                <w:b/>
                <w:bCs/>
                <w:color w:val="000000"/>
                <w:sz w:val="24"/>
                <w:szCs w:val="24"/>
                <w:lang w:eastAsia="ar-SA"/>
              </w:rPr>
            </w:r>
          </w:p>
          <w:p>
            <w:pPr>
              <w:jc w:val="center"/>
              <w:spacing w:line="240" w:lineRule="auto"/>
              <w:widowControl w:val="off"/>
              <w:rPr>
                <w:b/>
                <w:bCs/>
                <w:color w:val="000000"/>
                <w:sz w:val="24"/>
                <w:szCs w:val="24"/>
                <w:u w:val="single"/>
                <w:lang w:eastAsia="ar-SA"/>
              </w:rPr>
            </w:pPr>
            <w:r>
              <w:rPr>
                <w:b/>
                <w:bCs/>
                <w:color w:val="000000"/>
                <w:sz w:val="24"/>
                <w:szCs w:val="24"/>
                <w:u w:val="single"/>
                <w:lang w:eastAsia="ar-SA"/>
              </w:rPr>
              <w:t xml:space="preserve">Общество с ограниченной ответственностью «Организация-пример»</w:t>
            </w:r>
            <w:r>
              <w:rPr>
                <w:b/>
                <w:bCs/>
                <w:color w:val="000000"/>
                <w:sz w:val="24"/>
                <w:szCs w:val="24"/>
                <w:u w:val="single"/>
                <w:lang w:eastAsia="ar-SA"/>
              </w:rPr>
            </w:r>
            <w:r>
              <w:rPr>
                <w:b/>
                <w:bCs/>
                <w:color w:val="000000"/>
                <w:sz w:val="24"/>
                <w:szCs w:val="24"/>
                <w:u w:val="single"/>
                <w:lang w:eastAsia="ar-SA"/>
              </w:rPr>
            </w:r>
          </w:p>
          <w:p>
            <w:pPr>
              <w:jc w:val="center"/>
              <w:spacing w:line="240" w:lineRule="auto"/>
              <w:widowControl w:val="off"/>
              <w:rPr>
                <w:bCs/>
                <w:i/>
                <w:color w:val="000000"/>
                <w:sz w:val="24"/>
                <w:szCs w:val="24"/>
                <w:lang w:eastAsia="ar-SA"/>
              </w:rPr>
            </w:pPr>
            <w:r>
              <w:rPr>
                <w:i/>
                <w:color w:val="000000"/>
                <w:sz w:val="24"/>
                <w:szCs w:val="24"/>
              </w:rPr>
              <w:t xml:space="preserve">(полное наименование организации с расшифровкой организационно-правовой формы, ИП )</w:t>
            </w:r>
            <w:r>
              <w:rPr>
                <w:bCs/>
                <w:i/>
                <w:color w:val="000000"/>
                <w:sz w:val="24"/>
                <w:szCs w:val="24"/>
                <w:lang w:eastAsia="ar-SA"/>
              </w:rPr>
            </w:r>
            <w:r>
              <w:rPr>
                <w:bCs/>
                <w:i/>
                <w:color w:val="000000"/>
                <w:sz w:val="24"/>
                <w:szCs w:val="24"/>
                <w:lang w:eastAsia="ar-SA"/>
              </w:rPr>
            </w:r>
          </w:p>
        </w:tc>
        <w:tc>
          <w:tcPr>
            <w:gridSpan w:val="2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tcW w:w="995" w:type="dxa"/>
            <w:textDirection w:val="lrTb"/>
            <w:noWrap w:val="false"/>
          </w:tcPr>
          <w:p>
            <w:pPr>
              <w:jc w:val="center"/>
              <w:spacing w:line="240" w:lineRule="auto"/>
              <w:widowControl w:val="off"/>
              <w:rPr>
                <w:b/>
                <w:sz w:val="24"/>
                <w:szCs w:val="24"/>
                <w:lang w:eastAsia="ar-SA"/>
              </w:rPr>
            </w:pPr>
            <w:r>
              <w:rPr>
                <w:b/>
                <w:sz w:val="24"/>
                <w:szCs w:val="24"/>
                <w:lang w:eastAsia="ar-SA"/>
              </w:rPr>
            </w:r>
            <w:r>
              <w:rPr>
                <w:b/>
                <w:sz w:val="24"/>
                <w:szCs w:val="24"/>
                <w:lang w:eastAsia="ar-SA"/>
              </w:rPr>
            </w:r>
            <w:r>
              <w:rPr>
                <w:b/>
                <w:sz w:val="24"/>
                <w:szCs w:val="24"/>
                <w:lang w:eastAsia="ar-SA"/>
              </w:rPr>
            </w:r>
          </w:p>
        </w:tc>
      </w:tr>
      <w:tr>
        <w:tblPrEx/>
        <w:trPr>
          <w:trHeight w:val="373"/>
        </w:trPr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97" w:type="dxa"/>
            <w:vAlign w:val="center"/>
            <w:vMerge w:val="restart"/>
            <w:textDirection w:val="lrTb"/>
            <w:noWrap w:val="false"/>
          </w:tcPr>
          <w:p>
            <w:pPr>
              <w:ind w:left="-132" w:right="-108" w:firstLine="0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№ п/п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8"/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10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Информация об организации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571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**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№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10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15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Информация о цепочке собственников организации (включая конечных бенефициаров)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</w:tr>
      <w:tr>
        <w:tblPrEx/>
        <w:trPr>
          <w:trHeight w:val="847"/>
        </w:trPr>
        <w:tc>
          <w:tcPr>
            <w:shd w:val="clear" w:color="000000" w:fill="ffffff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97" w:type="dxa"/>
            <w:vAlign w:val="center"/>
            <w:vMerge w:val="continue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3"/>
            <w:shd w:val="clear" w:color="000000" w:fill="ffffff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5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ИНН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1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ОГРН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Наименование краткое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Код ОКВЭД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Ф.И.О. руководителя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2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Серия и номер документа, удостоверяющего личность руководителя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71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07" w:type="dxa"/>
            <w:vAlign w:val="center"/>
            <w:textDirection w:val="lrTb"/>
            <w:noWrap w:val="false"/>
          </w:tcPr>
          <w:p>
            <w:pPr>
              <w:ind w:firstLine="9"/>
              <w:jc w:val="center"/>
              <w:spacing w:line="228" w:lineRule="auto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ИНН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ind w:firstLine="9"/>
              <w:jc w:val="center"/>
              <w:spacing w:line="228" w:lineRule="auto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ОГРН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ind w:firstLine="9"/>
              <w:jc w:val="center"/>
              <w:spacing w:line="228" w:lineRule="auto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Наименование/ФИО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firstLine="9"/>
              <w:jc w:val="center"/>
              <w:spacing w:line="228" w:lineRule="auto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Адрес регистрации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ind w:firstLine="9"/>
              <w:jc w:val="center"/>
              <w:spacing w:line="228" w:lineRule="auto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Серия и номер документа, удостоверяющего личность (для физ. лиц)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firstLine="9"/>
              <w:jc w:val="center"/>
              <w:spacing w:line="228" w:lineRule="auto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Руководитель/ участник/ акционер/ бенефициар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firstLine="9"/>
              <w:spacing w:line="228" w:lineRule="auto"/>
              <w:rPr>
                <w:b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Размер доли (для участников/ акционеров/ бенефициаров)</w:t>
            </w:r>
            <w:r>
              <w:rPr>
                <w:b/>
                <w:color w:val="000000"/>
                <w:sz w:val="14"/>
                <w:szCs w:val="14"/>
              </w:rPr>
            </w:r>
            <w:r>
              <w:rPr>
                <w:b/>
                <w:color w:val="000000"/>
                <w:sz w:val="14"/>
                <w:szCs w:val="14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firstLine="9"/>
              <w:jc w:val="center"/>
              <w:spacing w:line="228" w:lineRule="auto"/>
              <w:rPr>
                <w:b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Информация о подтверждающих документах (наименование, реквизиты и т.д.)***</w:t>
            </w:r>
            <w:r>
              <w:rPr>
                <w:b/>
                <w:color w:val="000000"/>
                <w:sz w:val="14"/>
                <w:szCs w:val="14"/>
              </w:rPr>
            </w:r>
            <w:r>
              <w:rPr>
                <w:b/>
                <w:color w:val="000000"/>
                <w:sz w:val="14"/>
                <w:szCs w:val="14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9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1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3"/>
            <w:shd w:val="clear" w:color="000000" w:fill="ffffff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5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2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1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3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4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5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6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2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7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71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8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9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10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11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12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13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14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15</w:t>
            </w:r>
            <w:r>
              <w:rPr>
                <w:color w:val="000000"/>
                <w:sz w:val="14"/>
                <w:szCs w:val="14"/>
              </w:rPr>
            </w:r>
            <w:r>
              <w:rPr>
                <w:color w:val="000000"/>
                <w:sz w:val="14"/>
                <w:szCs w:val="14"/>
              </w:rPr>
            </w:r>
          </w:p>
        </w:tc>
        <w:tc>
          <w:tcPr>
            <w:gridSpan w:val="2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16</w:t>
            </w:r>
            <w:r>
              <w:rPr>
                <w:color w:val="000000"/>
                <w:sz w:val="14"/>
                <w:szCs w:val="14"/>
              </w:rPr>
            </w:r>
            <w:r>
              <w:rPr>
                <w:color w:val="000000"/>
                <w:sz w:val="14"/>
                <w:szCs w:val="14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9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1.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3"/>
            <w:shd w:val="clear" w:color="000000" w:fill="ffffff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5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7734567890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1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1044567890123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ООО «Организация-пример»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45.хх.хх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Иванов Иван Иванович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2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4601 456789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71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1.1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7751212112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1056978542145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ПАО «Пример-1»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г. Москва, ул. Примерная, 10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Участник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35%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Выписка из ЕГРЮЛ от 01.01.2017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9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3"/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5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1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2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71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1.1.0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111222333444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Петров Пётр Петрович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г. Саранск, ул. Саранская, 4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7777 888999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Руководитель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Выписка из ЕГРЮЛ от 01.01.2017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9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3"/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5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1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2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71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1.1.1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222333444555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Сидоров Сидор Сидорович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г. Урюпинск, Свободный </w:t>
            </w:r>
            <w:r>
              <w:rPr>
                <w:color w:val="000000"/>
                <w:sz w:val="14"/>
                <w:szCs w:val="14"/>
              </w:rPr>
              <w:br/>
              <w:t xml:space="preserve">пр-т, 8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8888 111222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Бенефициар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70%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Список лиц, зарегистрированных в реестре владельцев ценных бумаг ОТ 01.01.2017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9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3"/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5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1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2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71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1.2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7735345355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5432107654321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ООО «Пример-2»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г. Москва, ул. Образцовая, 4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Участник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30%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Список лиц, зарегистрированных в реестре владельцев ценных бумаг ОТ 01.01.2017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9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3"/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5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1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2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71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1.2.0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6158585888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Галкин Степан Семенович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г. Саратов, ул. Светлая, 6, кв.7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Руководитель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Выписка из ЕГРЮЛ от 01.01.2017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9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3"/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52" w:type="dxa"/>
            <w:vAlign w:val="center"/>
            <w:textDirection w:val="lrTb"/>
            <w:noWrap w:val="false"/>
          </w:tcPr>
          <w:p>
            <w:pPr>
              <w:ind w:left="-132" w:right="-250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1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2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71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1.2.1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987654321123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Сидорчук</w:t>
            </w:r>
            <w:r>
              <w:rPr>
                <w:color w:val="000000"/>
                <w:sz w:val="14"/>
                <w:szCs w:val="14"/>
              </w:rPr>
              <w:t xml:space="preserve"> Светлана Петровна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г. Находка, ул. К. Маркса, 1, кв.8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0125 145678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Бенефициар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90%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Выписка из ЕГРЮЛ от 01.01.2017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cW w:w="39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3"/>
            <w:shd w:val="clear" w:color="000000" w:fill="ffffff"/>
            <w:tcBorders>
              <w:top w:val="single" w:color="auto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852" w:type="dxa"/>
            <w:vAlign w:val="center"/>
            <w:textDirection w:val="lrTb"/>
            <w:noWrap w:val="false"/>
          </w:tcPr>
          <w:p>
            <w:pPr>
              <w:ind w:left="-132" w:right="-250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1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7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42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571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…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tcBorders>
              <w:top w:val="single" w:color="auto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cW w:w="39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3"/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852" w:type="dxa"/>
            <w:vAlign w:val="center"/>
            <w:textDirection w:val="lrTb"/>
            <w:noWrap w:val="false"/>
          </w:tcPr>
          <w:p>
            <w:pPr>
              <w:ind w:left="-132" w:right="-250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1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7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42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571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2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775456123007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154568484</w:t>
            </w:r>
            <w:r>
              <w:rPr>
                <w:color w:val="000000"/>
                <w:sz w:val="14"/>
                <w:szCs w:val="14"/>
              </w:rPr>
              <w:br/>
              <w:t xml:space="preserve">156468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ООО «Пример-3»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г. Тында, ул. 1 Мая, 4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Участник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25%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Выписка из ЕГРЮЛ от 01.01.2017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cW w:w="39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3"/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852" w:type="dxa"/>
            <w:vAlign w:val="center"/>
            <w:textDirection w:val="lrTb"/>
            <w:noWrap w:val="false"/>
          </w:tcPr>
          <w:p>
            <w:pPr>
              <w:ind w:left="-132" w:right="-250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1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7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42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571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2.1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7778899111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Антонов  Максим Антонович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г. Таганрог, ул. Разная, стр. 3/2, кв.56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4545 123456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Руководитель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Выписка из ЕГРЮЛ от 01.01.2017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cW w:w="39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3"/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852" w:type="dxa"/>
            <w:vAlign w:val="center"/>
            <w:textDirection w:val="lrTb"/>
            <w:noWrap w:val="false"/>
          </w:tcPr>
          <w:p>
            <w:pPr>
              <w:ind w:left="-132" w:right="-250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1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7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42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571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2.2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3334455777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Задорнова Анна Львовна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г. Сочи, ул. Садовая, 6, кв.33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2323 145678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Бенефициар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100%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Выписка из ЕГРЮЛ от 01.01.2017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cW w:w="39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3"/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852" w:type="dxa"/>
            <w:vAlign w:val="center"/>
            <w:textDirection w:val="lrTb"/>
            <w:noWrap w:val="false"/>
          </w:tcPr>
          <w:p>
            <w:pPr>
              <w:ind w:left="-132" w:right="-250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1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7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42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571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…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cW w:w="39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3"/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852" w:type="dxa"/>
            <w:vAlign w:val="center"/>
            <w:textDirection w:val="lrTb"/>
            <w:noWrap w:val="false"/>
          </w:tcPr>
          <w:p>
            <w:pPr>
              <w:ind w:left="-132" w:right="-250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1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7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42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571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3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  <w:lang w:val="en-US"/>
              </w:rPr>
            </w:pPr>
            <w:r>
              <w:rPr>
                <w:bCs/>
                <w:color w:val="000000"/>
                <w:sz w:val="14"/>
                <w:szCs w:val="14"/>
                <w:lang w:val="en-US"/>
              </w:rPr>
            </w:r>
            <w:r>
              <w:rPr>
                <w:bCs/>
                <w:color w:val="000000"/>
                <w:sz w:val="14"/>
                <w:szCs w:val="14"/>
                <w:lang w:val="en-US"/>
              </w:rPr>
            </w:r>
            <w:r>
              <w:rPr>
                <w:bCs/>
                <w:color w:val="000000"/>
                <w:sz w:val="14"/>
                <w:szCs w:val="14"/>
                <w:lang w:val="en-US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Пример Лтд. (</w:t>
            </w:r>
            <w:r>
              <w:rPr>
                <w:color w:val="000000"/>
                <w:sz w:val="14"/>
                <w:szCs w:val="14"/>
                <w:lang w:val="en-US"/>
              </w:rPr>
              <w:t xml:space="preserve">Primer Ltd</w:t>
            </w:r>
            <w:r>
              <w:rPr>
                <w:color w:val="000000"/>
                <w:sz w:val="14"/>
                <w:szCs w:val="14"/>
              </w:rPr>
              <w:t xml:space="preserve">)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Кипр, </w:t>
            </w:r>
            <w:r>
              <w:rPr>
                <w:color w:val="000000"/>
                <w:sz w:val="14"/>
                <w:szCs w:val="14"/>
              </w:rPr>
              <w:t xml:space="preserve">Лимассол</w:t>
            </w:r>
            <w:r>
              <w:rPr>
                <w:color w:val="000000"/>
                <w:sz w:val="14"/>
                <w:szCs w:val="14"/>
              </w:rPr>
              <w:t xml:space="preserve">, 45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Участник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40%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Выписка из ЕГРЮЛ от 01.01.2017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cW w:w="39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3"/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852" w:type="dxa"/>
            <w:vAlign w:val="center"/>
            <w:textDirection w:val="lrTb"/>
            <w:noWrap w:val="false"/>
          </w:tcPr>
          <w:p>
            <w:pPr>
              <w:ind w:left="-132" w:right="-250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1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7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42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571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…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  <w:lang w:val="en-US"/>
              </w:rPr>
            </w:pPr>
            <w:r>
              <w:rPr>
                <w:color w:val="000000"/>
                <w:sz w:val="14"/>
                <w:szCs w:val="14"/>
                <w:lang w:val="en-US"/>
              </w:rPr>
              <w:t xml:space="preserve">Martin Fred</w:t>
            </w:r>
            <w:r>
              <w:rPr>
                <w:bCs/>
                <w:color w:val="000000"/>
                <w:sz w:val="14"/>
                <w:szCs w:val="14"/>
                <w:lang w:val="en-US"/>
              </w:rPr>
            </w:r>
            <w:r>
              <w:rPr>
                <w:bCs/>
                <w:color w:val="000000"/>
                <w:sz w:val="14"/>
                <w:szCs w:val="14"/>
                <w:lang w:val="en-US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Руководитель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</w:tr>
    </w:tbl>
    <w:p>
      <w:pPr>
        <w:tabs>
          <w:tab w:val="left" w:pos="1080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after="60" w:line="240" w:lineRule="auto"/>
        <w:widowControl w:val="off"/>
        <w:rPr>
          <w:bCs/>
          <w:sz w:val="24"/>
          <w:szCs w:val="24"/>
          <w:lang w:eastAsia="ar-SA"/>
        </w:rPr>
      </w:pPr>
      <w:r>
        <w:rPr>
          <w:sz w:val="24"/>
          <w:szCs w:val="24"/>
        </w:rPr>
        <w:t xml:space="preserve">Приведённые в форме сведения о физических и юридических лицах являются условными и указаны в качестве примера заполнения</w:t>
      </w:r>
      <w:r>
        <w:rPr>
          <w:bCs/>
          <w:sz w:val="24"/>
          <w:szCs w:val="24"/>
          <w:lang w:eastAsia="ar-SA"/>
        </w:rPr>
      </w:r>
      <w:r>
        <w:rPr>
          <w:bCs/>
          <w:sz w:val="24"/>
          <w:szCs w:val="24"/>
          <w:lang w:eastAsia="ar-SA"/>
        </w:rPr>
      </w:r>
    </w:p>
    <w:p>
      <w:pPr>
        <w:ind w:firstLine="0"/>
        <w:spacing w:before="120"/>
        <w:rPr>
          <w:sz w:val="20"/>
          <w:szCs w:val="24"/>
        </w:rPr>
        <w:sectPr>
          <w:footerReference w:type="first" r:id="rId12"/>
          <w:footnotePr/>
          <w:endnotePr/>
          <w:type w:val="nextPage"/>
          <w:pgSz w:w="16834" w:h="11909" w:orient="landscape"/>
          <w:pgMar w:top="1134" w:right="1134" w:bottom="1134" w:left="1134" w:header="720" w:footer="539" w:gutter="0"/>
          <w:cols w:num="1" w:sep="0" w:space="60" w:equalWidth="1"/>
          <w:docGrid w:linePitch="360"/>
        </w:sectPr>
      </w:pPr>
      <w:r>
        <w:rPr>
          <w:sz w:val="20"/>
          <w:szCs w:val="24"/>
        </w:rPr>
      </w:r>
      <w:r>
        <w:rPr>
          <w:sz w:val="20"/>
          <w:szCs w:val="24"/>
        </w:rPr>
      </w:r>
      <w:r>
        <w:rPr>
          <w:sz w:val="20"/>
          <w:szCs w:val="24"/>
        </w:rPr>
      </w:r>
    </w:p>
    <w:p>
      <w:pPr>
        <w:spacing w:line="240" w:lineRule="auto"/>
        <w:rPr>
          <w:sz w:val="20"/>
        </w:rPr>
      </w:pPr>
      <w:r>
        <w:rPr>
          <w:sz w:val="20"/>
        </w:rPr>
        <w:object w:dxaOrig="12645" w:dyaOrig="8940">
          <v:shapetype type="#_x0000_t75" o:spt="75" coordsize="21600,21600" o:preferrelative="t" path="m@4@5l@4@11@9@11@9@5xe"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</v:shapetype>
          <v:shape id="_x0000_i0" o:spid="_x0000_s0" type="#_x0000_t75" style="width:619.95pt;height:438.55pt;mso-wrap-distance-left:0.00pt;mso-wrap-distance-top:0.00pt;mso-wrap-distance-right:0.00pt;mso-wrap-distance-bottom:0.00pt;" filled="f" stroked="f">
            <v:path textboxrect="0,0,0,0"/>
            <v:imagedata r:id="rId17" o:title=""/>
          </v:shape>
          <o:OLEObject DrawAspect="Content" r:id="rId18" ObjectID="_1525040" ProgID="AcroExch.Document.DC" ShapeID="_x0000_i0" Type="Embed"/>
        </w:object>
      </w:r>
      <w:r>
        <w:rPr>
          <w:sz w:val="20"/>
        </w:rPr>
      </w:r>
      <w:r>
        <w:rPr>
          <w:sz w:val="20"/>
        </w:rPr>
      </w:r>
    </w:p>
    <w:p>
      <w:pPr>
        <w:spacing w:line="240" w:lineRule="auto"/>
        <w:rPr>
          <w:sz w:val="20"/>
        </w:rPr>
      </w:pPr>
      <w:r>
        <w:rPr>
          <w:sz w:val="20"/>
        </w:rPr>
      </w:r>
      <w:r>
        <w:rPr>
          <w:sz w:val="20"/>
        </w:rPr>
      </w:r>
      <w:r>
        <w:rPr>
          <w:sz w:val="20"/>
        </w:rPr>
      </w:r>
    </w:p>
    <w:p>
      <w:pPr>
        <w:spacing w:line="240" w:lineRule="auto"/>
        <w:rPr>
          <w:sz w:val="20"/>
        </w:rPr>
      </w:pPr>
      <w:r>
        <w:rPr>
          <w:sz w:val="20"/>
        </w:rPr>
      </w:r>
      <w:r>
        <w:rPr>
          <w:sz w:val="20"/>
        </w:rPr>
      </w:r>
      <w:r>
        <w:rPr>
          <w:sz w:val="20"/>
        </w:rPr>
      </w:r>
    </w:p>
    <w:p>
      <w:pPr>
        <w:spacing w:line="240" w:lineRule="auto"/>
        <w:rPr>
          <w:sz w:val="20"/>
        </w:rPr>
        <w:sectPr>
          <w:footerReference w:type="first" r:id="rId13"/>
          <w:footnotePr/>
          <w:endnotePr/>
          <w:type w:val="nextPage"/>
          <w:pgSz w:w="16838" w:h="11906" w:orient="landscape"/>
          <w:pgMar w:top="851" w:right="737" w:bottom="709" w:left="737" w:header="720" w:footer="720" w:gutter="0"/>
          <w:cols w:num="1" w:sep="0" w:space="708" w:equalWidth="1"/>
          <w:docGrid w:linePitch="360"/>
        </w:sectPr>
      </w:pPr>
      <w:r>
        <w:rPr>
          <w:sz w:val="20"/>
        </w:rPr>
      </w:r>
      <w:r>
        <w:rPr>
          <w:sz w:val="20"/>
        </w:rPr>
      </w:r>
      <w:r>
        <w:rPr>
          <w:sz w:val="20"/>
        </w:rPr>
      </w:r>
    </w:p>
    <w:p>
      <w:pPr>
        <w:jc w:val="right"/>
        <w:tabs>
          <w:tab w:val="left" w:pos="5927" w:leader="none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ФОРМА 1.1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ind w:left="1287"/>
        <w:jc w:val="right"/>
        <w:tabs>
          <w:tab w:val="left" w:pos="1080" w:leader="none"/>
        </w:tabs>
        <w:rPr>
          <w:b/>
          <w:sz w:val="24"/>
          <w:szCs w:val="24"/>
        </w:rPr>
      </w:pPr>
      <w:r>
        <w:rPr>
          <w:b/>
          <w:sz w:val="24"/>
          <w:szCs w:val="24"/>
        </w:rPr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pStyle w:val="1042"/>
        <w:ind w:right="-3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Согласие на обработку персональных данных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pStyle w:val="1042"/>
        <w:ind w:right="-3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от «_</w:t>
      </w:r>
      <w:r>
        <w:rPr>
          <w:b/>
          <w:sz w:val="24"/>
          <w:szCs w:val="24"/>
        </w:rPr>
        <w:t xml:space="preserve">_»_</w:t>
      </w:r>
      <w:r>
        <w:rPr>
          <w:b/>
          <w:sz w:val="24"/>
          <w:szCs w:val="24"/>
        </w:rPr>
        <w:t xml:space="preserve">________20__г.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ind w:firstLine="0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Настоящим_________________________________________________________________________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jc w:val="center"/>
        <w:spacing w:line="240" w:lineRule="auto"/>
        <w:widowControl w:val="off"/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(указывается</w:t>
      </w:r>
      <w:r>
        <w:rPr>
          <w:sz w:val="24"/>
          <w:szCs w:val="24"/>
        </w:rPr>
        <w:t xml:space="preserve"> </w:t>
      </w:r>
      <w:r>
        <w:rPr>
          <w:i/>
          <w:sz w:val="24"/>
          <w:szCs w:val="24"/>
        </w:rPr>
        <w:t xml:space="preserve">полное наименование участника закупочной процедуры (потенциального контрагента), контрагента)</w:t>
      </w:r>
      <w:r>
        <w:rPr>
          <w:i/>
          <w:sz w:val="24"/>
          <w:szCs w:val="24"/>
        </w:rPr>
      </w:r>
      <w:r>
        <w:rPr>
          <w:i/>
          <w:sz w:val="24"/>
          <w:szCs w:val="24"/>
        </w:rPr>
      </w:r>
    </w:p>
    <w:p>
      <w:pPr>
        <w:ind w:firstLine="0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Адрес регистрации: _________________________________________________________________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Свидетельство о регистрации: _________________________________________________________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widowControl w:val="off"/>
        <w:rPr>
          <w:b/>
          <w:i/>
          <w:sz w:val="24"/>
          <w:szCs w:val="24"/>
        </w:rPr>
      </w:pPr>
      <w:r>
        <w:rPr>
          <w:i/>
          <w:sz w:val="24"/>
          <w:szCs w:val="24"/>
        </w:rPr>
        <w:t xml:space="preserve">ИНН </w:t>
      </w:r>
      <w:r>
        <w:rPr>
          <w:b/>
          <w:i/>
          <w:sz w:val="24"/>
          <w:szCs w:val="24"/>
        </w:rPr>
        <w:t xml:space="preserve">__________________________</w:t>
      </w:r>
      <w:r>
        <w:rPr>
          <w:b/>
          <w:i/>
          <w:sz w:val="24"/>
          <w:szCs w:val="24"/>
        </w:rPr>
      </w:r>
      <w:r>
        <w:rPr>
          <w:b/>
          <w:i/>
          <w:sz w:val="24"/>
          <w:szCs w:val="24"/>
        </w:rPr>
      </w:r>
    </w:p>
    <w:p>
      <w:pPr>
        <w:ind w:firstLine="0"/>
        <w:spacing w:line="240" w:lineRule="auto"/>
        <w:widowControl w:val="off"/>
        <w:rPr>
          <w:b/>
          <w:i/>
          <w:sz w:val="24"/>
          <w:szCs w:val="24"/>
        </w:rPr>
      </w:pPr>
      <w:r>
        <w:rPr>
          <w:i/>
          <w:sz w:val="24"/>
          <w:szCs w:val="24"/>
        </w:rPr>
        <w:t xml:space="preserve">КПП </w:t>
      </w:r>
      <w:r>
        <w:rPr>
          <w:b/>
          <w:i/>
          <w:sz w:val="24"/>
          <w:szCs w:val="24"/>
        </w:rPr>
        <w:t xml:space="preserve">__________________________</w:t>
      </w:r>
      <w:r>
        <w:rPr>
          <w:b/>
          <w:i/>
          <w:sz w:val="24"/>
          <w:szCs w:val="24"/>
        </w:rPr>
      </w:r>
      <w:r>
        <w:rPr>
          <w:b/>
          <w:i/>
          <w:sz w:val="24"/>
          <w:szCs w:val="24"/>
        </w:rPr>
      </w:r>
    </w:p>
    <w:p>
      <w:pPr>
        <w:ind w:firstLine="0"/>
        <w:spacing w:line="240" w:lineRule="auto"/>
        <w:widowControl w:val="off"/>
        <w:rPr>
          <w:sz w:val="24"/>
          <w:szCs w:val="24"/>
        </w:rPr>
      </w:pPr>
      <w:r>
        <w:rPr>
          <w:i/>
          <w:sz w:val="24"/>
          <w:szCs w:val="24"/>
        </w:rPr>
        <w:t xml:space="preserve">ОГРН _________________________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widowControl w:val="off"/>
        <w:rPr>
          <w:b/>
          <w:i/>
          <w:sz w:val="24"/>
          <w:szCs w:val="24"/>
        </w:rPr>
      </w:pPr>
      <w:r>
        <w:rPr>
          <w:sz w:val="24"/>
          <w:szCs w:val="24"/>
        </w:rPr>
        <w:t xml:space="preserve">в лице</w:t>
      </w:r>
      <w:r>
        <w:rPr>
          <w:b/>
          <w:i/>
          <w:sz w:val="24"/>
          <w:szCs w:val="24"/>
        </w:rPr>
        <w:t xml:space="preserve">______________________________________________________________________________</w:t>
      </w:r>
      <w:r>
        <w:rPr>
          <w:b/>
          <w:i/>
          <w:sz w:val="24"/>
          <w:szCs w:val="24"/>
        </w:rPr>
      </w:r>
      <w:r>
        <w:rPr>
          <w:b/>
          <w:i/>
          <w:sz w:val="24"/>
          <w:szCs w:val="24"/>
        </w:rPr>
      </w:r>
    </w:p>
    <w:p>
      <w:pPr>
        <w:ind w:firstLine="0"/>
        <w:jc w:val="center"/>
        <w:spacing w:line="240" w:lineRule="auto"/>
        <w:rPr>
          <w:bCs/>
          <w:i/>
          <w:iCs/>
          <w:sz w:val="24"/>
          <w:szCs w:val="24"/>
        </w:rPr>
      </w:pPr>
      <w:r>
        <w:rPr>
          <w:i/>
          <w:sz w:val="24"/>
          <w:szCs w:val="24"/>
        </w:rPr>
        <w:t xml:space="preserve">(указываются Ф.И.О.,</w:t>
      </w:r>
      <w:r>
        <w:rPr>
          <w:bCs/>
          <w:i/>
          <w:iCs/>
          <w:sz w:val="24"/>
          <w:szCs w:val="24"/>
        </w:rPr>
        <w:t xml:space="preserve"> адрес, номер основного документа, удостоверяющего личность,</w:t>
      </w:r>
      <w:r>
        <w:rPr>
          <w:bCs/>
          <w:i/>
          <w:iCs/>
          <w:sz w:val="24"/>
          <w:szCs w:val="24"/>
        </w:rPr>
      </w:r>
      <w:r>
        <w:rPr>
          <w:bCs/>
          <w:i/>
          <w:iCs/>
          <w:sz w:val="24"/>
          <w:szCs w:val="24"/>
        </w:rPr>
      </w:r>
    </w:p>
    <w:p>
      <w:pPr>
        <w:ind w:firstLine="0"/>
        <w:spacing w:line="240" w:lineRule="auto"/>
        <w:rPr>
          <w:sz w:val="24"/>
          <w:szCs w:val="24"/>
        </w:rPr>
      </w:pPr>
      <w:r>
        <w:rPr>
          <w:b/>
          <w:bCs/>
          <w:i/>
          <w:iCs/>
          <w:sz w:val="24"/>
          <w:szCs w:val="24"/>
        </w:rPr>
        <w:t xml:space="preserve">___________________________________________________________________________________</w:t>
      </w:r>
      <w:r>
        <w:rPr>
          <w:bCs/>
          <w:iCs/>
          <w:sz w:val="24"/>
          <w:szCs w:val="24"/>
        </w:rPr>
        <w:t xml:space="preserve">,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jc w:val="center"/>
        <w:spacing w:line="240" w:lineRule="auto"/>
        <w:rPr>
          <w:b/>
          <w:bCs/>
          <w:i/>
          <w:iCs/>
          <w:sz w:val="24"/>
          <w:szCs w:val="24"/>
        </w:rPr>
      </w:pPr>
      <w:r>
        <w:rPr>
          <w:bCs/>
          <w:i/>
          <w:iCs/>
          <w:sz w:val="24"/>
          <w:szCs w:val="24"/>
        </w:rPr>
        <w:t xml:space="preserve">сведения о дате выдачи указанного документа и выдавшем его </w:t>
      </w:r>
      <w:r>
        <w:rPr>
          <w:bCs/>
          <w:i/>
          <w:iCs/>
          <w:sz w:val="24"/>
          <w:szCs w:val="24"/>
        </w:rPr>
        <w:t xml:space="preserve">органе)</w:t>
      </w:r>
      <w:r>
        <w:rPr>
          <w:b/>
          <w:bCs/>
          <w:i/>
          <w:iCs/>
          <w:sz w:val="24"/>
          <w:szCs w:val="24"/>
        </w:rPr>
        <w:t xml:space="preserve">*</w:t>
      </w:r>
      <w:r>
        <w:rPr>
          <w:b/>
          <w:bCs/>
          <w:i/>
          <w:iCs/>
          <w:sz w:val="24"/>
          <w:szCs w:val="24"/>
        </w:rPr>
      </w:r>
      <w:r>
        <w:rPr>
          <w:b/>
          <w:bCs/>
          <w:i/>
          <w:iCs/>
          <w:sz w:val="24"/>
          <w:szCs w:val="24"/>
        </w:rPr>
      </w:r>
    </w:p>
    <w:p>
      <w:pPr>
        <w:ind w:firstLine="0"/>
        <w:jc w:val="center"/>
        <w:spacing w:line="240" w:lineRule="auto"/>
        <w:rPr>
          <w:b/>
          <w:bCs/>
          <w:i/>
          <w:iCs/>
          <w:sz w:val="24"/>
          <w:szCs w:val="24"/>
        </w:rPr>
      </w:pPr>
      <w:r>
        <w:rPr>
          <w:b/>
          <w:bCs/>
          <w:i/>
          <w:iCs/>
          <w:sz w:val="24"/>
          <w:szCs w:val="24"/>
        </w:rPr>
      </w:r>
      <w:r>
        <w:rPr>
          <w:b/>
          <w:bCs/>
          <w:i/>
          <w:iCs/>
          <w:sz w:val="24"/>
          <w:szCs w:val="24"/>
        </w:rPr>
      </w:r>
      <w:r>
        <w:rPr>
          <w:b/>
          <w:bCs/>
          <w:i/>
          <w:iCs/>
          <w:sz w:val="24"/>
          <w:szCs w:val="24"/>
        </w:rPr>
      </w:r>
    </w:p>
    <w:p>
      <w:pPr>
        <w:ind w:firstLine="0"/>
        <w:spacing w:line="240" w:lineRule="auto"/>
        <w:widowControl w:val="off"/>
        <w:rPr>
          <w:sz w:val="24"/>
          <w:szCs w:val="24"/>
        </w:rPr>
      </w:pPr>
      <w:r>
        <w:rPr>
          <w:i/>
          <w:sz w:val="24"/>
          <w:szCs w:val="24"/>
        </w:rPr>
        <w:t xml:space="preserve">действующего на основании </w:t>
      </w:r>
      <w:r>
        <w:rPr>
          <w:b/>
          <w:i/>
          <w:sz w:val="24"/>
          <w:szCs w:val="24"/>
        </w:rPr>
        <w:t xml:space="preserve">_____________________________________</w:t>
      </w:r>
      <w:r>
        <w:rPr>
          <w:sz w:val="24"/>
          <w:szCs w:val="24"/>
        </w:rPr>
        <w:t xml:space="preserve">,</w:t>
      </w:r>
      <w:r>
        <w:rPr>
          <w:b/>
          <w:i/>
          <w:sz w:val="24"/>
          <w:szCs w:val="24"/>
        </w:rPr>
        <w:t xml:space="preserve"> </w:t>
      </w:r>
      <w:r>
        <w:rPr>
          <w:sz w:val="24"/>
          <w:szCs w:val="24"/>
        </w:rPr>
        <w:t xml:space="preserve">дает свое согласие </w:t>
      </w:r>
      <w:r>
        <w:rPr>
          <w:b/>
          <w:bCs/>
          <w:sz w:val="24"/>
          <w:szCs w:val="24"/>
        </w:rPr>
        <w:t xml:space="preserve">Публичному</w:t>
      </w:r>
      <w:r>
        <w:rPr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 xml:space="preserve">акционерному</w:t>
      </w:r>
      <w:r>
        <w:rPr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 xml:space="preserve">обществу «Россети Урал»</w:t>
      </w:r>
      <w:r>
        <w:rPr>
          <w:sz w:val="24"/>
          <w:szCs w:val="24"/>
        </w:rPr>
        <w:t xml:space="preserve">, зарегистрированному по адресу: г. Екатеринбург, ул. Мамина-Сибиряка, 140,</w:t>
      </w:r>
      <w:r>
        <w:rPr>
          <w:i/>
          <w:sz w:val="24"/>
          <w:szCs w:val="24"/>
        </w:rPr>
        <w:t xml:space="preserve">**</w:t>
      </w:r>
      <w:r>
        <w:rPr>
          <w:b/>
          <w:i/>
          <w:sz w:val="24"/>
          <w:szCs w:val="24"/>
        </w:rPr>
        <w:t xml:space="preserve"> </w:t>
      </w:r>
      <w:r>
        <w:rPr>
          <w:sz w:val="24"/>
          <w:szCs w:val="24"/>
        </w:rPr>
        <w:t xml:space="preserve">и</w:t>
      </w:r>
      <w:r>
        <w:rPr>
          <w:i/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Публичному акционерному обществу «Федеральная сетевая компания-Россети» (ПАО «Россети»)</w:t>
      </w:r>
      <w:r>
        <w:rPr>
          <w:sz w:val="24"/>
          <w:szCs w:val="24"/>
        </w:rPr>
        <w:t xml:space="preserve">, </w:t>
      </w:r>
      <w:r>
        <w:rPr>
          <w:sz w:val="24"/>
          <w:szCs w:val="24"/>
        </w:rPr>
        <w:t xml:space="preserve">зарегистрированному по адресу: г. Москва, ул. Беловежская, 4, в отношении</w:t>
      </w:r>
      <w:r>
        <w:rPr>
          <w:sz w:val="24"/>
          <w:szCs w:val="24"/>
        </w:rPr>
        <w:t xml:space="preserve"> следующего перечня персональных данных руков</w:t>
      </w:r>
      <w:r>
        <w:rPr>
          <w:sz w:val="24"/>
          <w:szCs w:val="24"/>
        </w:rPr>
        <w:t xml:space="preserve">одителей и собственников (участников, учредителей, акционеров), в том числе конечных бенефициаров, участника закупки (потенциального контрагента) / контрагента / третьего лица, привлеченного контрагентом к исполнению своих обязательств по договору: фамилия</w:t>
      </w:r>
      <w:r>
        <w:rPr>
          <w:sz w:val="24"/>
          <w:szCs w:val="24"/>
        </w:rPr>
        <w:t xml:space="preserve"> имя отчество, серия </w:t>
      </w:r>
      <w:r>
        <w:rPr>
          <w:sz w:val="24"/>
          <w:szCs w:val="24"/>
        </w:rPr>
        <w:t xml:space="preserve">и номер документа, удостоверяющего личность, сведения о дате выдачи указанного документа и выдавшем его органе, адрес регистрации, ИНН - на совершение действий, предусмотренных п. 3 ст. 3 Федерального закона от 27.07.2006 № 152-ФЗ «О персональных данных», </w:t>
      </w:r>
      <w:r>
        <w:rPr>
          <w:sz w:val="24"/>
          <w:szCs w:val="24"/>
        </w:rPr>
        <w:t xml:space="preserve">в том числе с использованием информационных систем, а также на представление указанной информации в уполномоченные государственные органы (Минэнерго России, </w:t>
      </w:r>
      <w:r>
        <w:rPr>
          <w:sz w:val="24"/>
          <w:szCs w:val="24"/>
        </w:rPr>
        <w:t xml:space="preserve">Росфинмониторинг</w:t>
      </w:r>
      <w:r>
        <w:rPr>
          <w:sz w:val="24"/>
          <w:szCs w:val="24"/>
        </w:rPr>
        <w:t xml:space="preserve"> России, ФНС России) и подтверждает, что получил согласие на обработку персональных данных от всех своих собственников (участников, учредителей, акционеров) и бенефициаров.***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Цель обработки персональных данных: </w:t>
      </w:r>
      <w:r>
        <w:rPr>
          <w:sz w:val="24"/>
          <w:szCs w:val="24"/>
        </w:rPr>
        <w:t xml:space="preserve">обеспечение соблюдения требований законодательства Российской Федерации, в том числе статьи 13.3 Федерального закона от 25.12.2008 № 273-ФЗ «О противодействии коррупции», </w:t>
      </w:r>
      <w:r>
        <w:rPr>
          <w:sz w:val="24"/>
          <w:szCs w:val="24"/>
        </w:rPr>
        <w:t xml:space="preserve">выполнение поручений Правительства Российской Федерации от 28.12.2011 № ВП-П13-9308, протокольного решения Комиссии при Президенте Российской Федерации по вопросам стратегии развития топливно-энергетического комплекса и экологической безопасности (проток</w:t>
      </w:r>
      <w:r>
        <w:rPr>
          <w:sz w:val="24"/>
          <w:szCs w:val="24"/>
        </w:rPr>
        <w:t xml:space="preserve">ол от 10.07.2012 № А-60-26-8),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Срок, в течение которого дей</w:t>
      </w:r>
      <w:r>
        <w:rPr>
          <w:sz w:val="24"/>
          <w:szCs w:val="24"/>
        </w:rPr>
        <w:t xml:space="preserve">ствует настоящее согласие: со дня его подписания до момента фактического достижения цели обработки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________________________________                                         _______________________________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contextualSpacing/>
        <w:ind w:firstLine="0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(Подпись субъекта персональных данных /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   </w:t>
      </w:r>
      <w:r>
        <w:rPr>
          <w:sz w:val="24"/>
          <w:szCs w:val="24"/>
        </w:rPr>
        <w:t xml:space="preserve">     </w:t>
      </w:r>
      <w:r>
        <w:rPr>
          <w:sz w:val="24"/>
          <w:szCs w:val="24"/>
        </w:rPr>
        <w:t xml:space="preserve">  </w:t>
      </w:r>
      <w:r>
        <w:rPr>
          <w:sz w:val="24"/>
          <w:szCs w:val="24"/>
        </w:rPr>
        <w:t xml:space="preserve"> (</w:t>
      </w:r>
      <w:r>
        <w:rPr>
          <w:sz w:val="24"/>
          <w:szCs w:val="24"/>
        </w:rPr>
        <w:t xml:space="preserve">Ф.И.О. и должность подписавшего*)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contextualSpacing/>
        <w:ind w:firstLine="0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уполномоченного представителя)                                               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widowControl w:val="off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М.П.</w:t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widowControl w:val="off"/>
      </w:pPr>
      <w:r/>
      <w:r/>
    </w:p>
    <w:p>
      <w:pPr>
        <w:ind w:firstLine="0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* Указываются фамилия, имя, отчество, адрес субъекта персональных данных, номер основного </w:t>
      </w:r>
      <w:r>
        <w:rPr>
          <w:sz w:val="24"/>
          <w:szCs w:val="24"/>
        </w:rPr>
        <w:t xml:space="preserve">документа, удостоверяющего личность, сведения о дате выдачи указанного документа и выдавшем его органе; фамилия, имя, отчество, адрес представителя субъекта персональных данных, номер основного документа, </w:t>
      </w:r>
      <w:r>
        <w:rPr>
          <w:sz w:val="24"/>
          <w:szCs w:val="24"/>
        </w:rPr>
        <w:t xml:space="preserve">удостоверяющего личность, сведения о дате выдачи указанного документа и выдавшем его органе, реквизиты доверенности или иного документа, подтверждающего полномочия этого представителя (при получении согласия от представителя субъекта персональных данных).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** При заключении договоров ПАО «Россети Урал» обязано получить согласие на обработку персональных данных участника закупки (потенциального контрагента / </w:t>
      </w:r>
      <w:r>
        <w:rPr>
          <w:sz w:val="24"/>
          <w:szCs w:val="24"/>
        </w:rPr>
        <w:t xml:space="preserve">контрагента / третьего лица, привлеченного контрагентом к исполнению своих обязательств по договору, и их руководителей, собственников (участников, учредителей, акционеров), в том числе конечных бенефициаров (фамилия, имя, отчество; серия и номер документа</w:t>
      </w:r>
      <w:r>
        <w:rPr>
          <w:sz w:val="24"/>
          <w:szCs w:val="24"/>
        </w:rPr>
        <w:t xml:space="preserve">, удостоверяющего личность; ИНН </w:t>
      </w:r>
      <w:r>
        <w:rPr>
          <w:sz w:val="24"/>
          <w:szCs w:val="24"/>
        </w:rPr>
        <w:t xml:space="preserve">(участников, учредителей, акционеров, руководителей)).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shd w:val="clear" w:color="auto" w:fill="ffffff"/>
        <w:widowControl w:val="off"/>
        <w:rPr>
          <w:spacing w:val="-10"/>
          <w:sz w:val="24"/>
          <w:szCs w:val="24"/>
        </w:rPr>
      </w:pPr>
      <w:r>
        <w:rPr>
          <w:sz w:val="24"/>
          <w:szCs w:val="24"/>
        </w:rPr>
        <w:t xml:space="preserve">*** Заполнение участником закупки (потенциальным контрагентом) / контрагентом </w:t>
      </w:r>
      <w:r>
        <w:rPr>
          <w:sz w:val="24"/>
          <w:szCs w:val="24"/>
        </w:rPr>
        <w:t xml:space="preserve">на сайте электронной торговой площадки / на бумажном носителе согласия на обработку его данных и информации о руководителе, собственниках (участниках, учредителях, акционерах) и бенефициарах исключает ответственность ПАО «Россети», ПАО «Россети Урал» перед</w:t>
      </w:r>
      <w:r>
        <w:rPr>
          <w:spacing w:val="-4"/>
          <w:sz w:val="24"/>
          <w:szCs w:val="24"/>
        </w:rPr>
        <w:t xml:space="preserve"> руководителем, собственником (участником, учредителем, акционером), а также бенефициаром</w:t>
      </w:r>
      <w:r>
        <w:rPr>
          <w:sz w:val="24"/>
          <w:szCs w:val="24"/>
        </w:rPr>
        <w:t xml:space="preserve"> участника закупки / контрагента / третьего лица, привлеченного контрагентом к исполнению своих обязательств по дого</w:t>
      </w:r>
      <w:r>
        <w:rPr>
          <w:sz w:val="24"/>
          <w:szCs w:val="24"/>
        </w:rPr>
        <w:t xml:space="preserve">вору, за предоставление Обществу данных о руководителе, собственниках (участниках, учредителях, акционерах), в том числе бенефициарах и бенефициарах третьего лица, привлеченного контрагентом к исполнению своих обязательств по договору, и предполагает, что </w:t>
      </w:r>
      <w:r>
        <w:rPr>
          <w:spacing w:val="-4"/>
          <w:sz w:val="24"/>
          <w:szCs w:val="24"/>
        </w:rPr>
        <w:t xml:space="preserve">участник закупки (потенциальный контрагент) / контрагент получил у руководителя, своих бенефициаров и бенефициаров</w:t>
      </w:r>
      <w:r>
        <w:rPr>
          <w:sz w:val="24"/>
          <w:szCs w:val="24"/>
        </w:rPr>
        <w:t xml:space="preserve"> третьих лиц, привлеченных контрагентом к исполнению своих обязательств по договору согласие </w:t>
      </w:r>
      <w:r>
        <w:rPr>
          <w:spacing w:val="-4"/>
          <w:sz w:val="24"/>
          <w:szCs w:val="24"/>
        </w:rPr>
        <w:t xml:space="preserve">на представление (обработку) ПАО «Россети», </w:t>
      </w:r>
      <w:r>
        <w:rPr>
          <w:sz w:val="24"/>
          <w:szCs w:val="24"/>
        </w:rPr>
        <w:t xml:space="preserve">ПАО «Россети Урал» и в уполномоченные государственные органы указанных сведений.</w:t>
      </w:r>
      <w:r>
        <w:rPr>
          <w:spacing w:val="-10"/>
          <w:sz w:val="24"/>
          <w:szCs w:val="24"/>
        </w:rPr>
      </w:r>
      <w:r>
        <w:rPr>
          <w:spacing w:val="-10"/>
          <w:sz w:val="24"/>
          <w:szCs w:val="24"/>
        </w:rPr>
      </w:r>
    </w:p>
    <w:p>
      <w:pPr>
        <w:shd w:val="clear" w:color="auto" w:fill="ffffff"/>
        <w:widowControl w:val="off"/>
        <w:rPr>
          <w:spacing w:val="-10"/>
          <w:sz w:val="20"/>
        </w:rPr>
      </w:pPr>
      <w:r>
        <w:rPr>
          <w:spacing w:val="-10"/>
          <w:sz w:val="20"/>
        </w:rPr>
      </w:r>
      <w:r>
        <w:rPr>
          <w:spacing w:val="-10"/>
          <w:sz w:val="20"/>
        </w:rPr>
      </w:r>
      <w:r>
        <w:rPr>
          <w:spacing w:val="-10"/>
          <w:sz w:val="20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jc w:val="left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br w:type="page" w:clear="all"/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567"/>
        <w:jc w:val="right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Приложение № 4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567"/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center"/>
        <w:spacing w:line="240" w:lineRule="auto"/>
        <w:widowControl w:val="off"/>
        <w:rPr>
          <w:b/>
          <w:color w:val="000000"/>
          <w:sz w:val="24"/>
          <w:szCs w:val="24"/>
          <w:lang w:eastAsia="ar-SA"/>
        </w:rPr>
      </w:pPr>
      <w:r>
        <w:rPr>
          <w:b/>
          <w:bCs/>
          <w:color w:val="000000"/>
          <w:sz w:val="24"/>
          <w:szCs w:val="24"/>
          <w:lang w:eastAsia="ar-SA"/>
        </w:rPr>
        <w:t xml:space="preserve">Антикоррупционные обязательства</w:t>
      </w:r>
      <w:r>
        <w:rPr>
          <w:b/>
          <w:color w:val="000000"/>
          <w:sz w:val="24"/>
          <w:szCs w:val="24"/>
          <w:lang w:eastAsia="ar-SA"/>
        </w:rPr>
      </w:r>
      <w:r>
        <w:rPr>
          <w:b/>
          <w:color w:val="000000"/>
          <w:sz w:val="24"/>
          <w:szCs w:val="24"/>
          <w:lang w:eastAsia="ar-SA"/>
        </w:rPr>
      </w:r>
    </w:p>
    <w:p>
      <w:pPr>
        <w:jc w:val="center"/>
        <w:spacing w:line="240" w:lineRule="auto"/>
        <w:widowControl w:val="off"/>
        <w:rPr>
          <w:b/>
          <w:color w:val="000000"/>
          <w:sz w:val="24"/>
          <w:szCs w:val="24"/>
          <w:lang w:eastAsia="ar-SA"/>
        </w:rPr>
      </w:pPr>
      <w:r>
        <w:rPr>
          <w:b/>
          <w:color w:val="000000"/>
          <w:sz w:val="24"/>
          <w:szCs w:val="24"/>
          <w:lang w:eastAsia="ar-SA"/>
        </w:rPr>
      </w:r>
      <w:r>
        <w:rPr>
          <w:b/>
          <w:color w:val="000000"/>
          <w:sz w:val="24"/>
          <w:szCs w:val="24"/>
          <w:lang w:eastAsia="ar-SA"/>
        </w:rPr>
      </w:r>
      <w:r>
        <w:rPr>
          <w:b/>
          <w:color w:val="000000"/>
          <w:sz w:val="24"/>
          <w:szCs w:val="24"/>
          <w:lang w:eastAsia="ar-SA"/>
        </w:rPr>
      </w:r>
    </w:p>
    <w:p>
      <w:pPr>
        <w:ind w:firstLine="709"/>
        <w:spacing w:line="240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Антикоррупционные обя</w:t>
      </w:r>
      <w:r>
        <w:rPr>
          <w:color w:val="000000"/>
          <w:sz w:val="24"/>
          <w:szCs w:val="24"/>
        </w:rPr>
        <w:t xml:space="preserve">зательства разработаны во исполнение требований ст. 13.3 Федерального закона от 25.12.2008 № 273-ФЗ «О противодействии коррупции», предусматривающих обязанность ПАО «Россети»/ДО ПАО «Россети» по разработке и принятию мер по предупреждению и противодействию</w:t>
      </w:r>
      <w:r>
        <w:rPr>
          <w:color w:val="000000"/>
          <w:sz w:val="24"/>
          <w:szCs w:val="24"/>
        </w:rPr>
        <w:t xml:space="preserve"> коррупции.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numPr>
          <w:ilvl w:val="0"/>
          <w:numId w:val="12"/>
        </w:numPr>
        <w:ind w:left="0" w:firstLine="709"/>
        <w:spacing w:line="240" w:lineRule="auto"/>
        <w:tabs>
          <w:tab w:val="num" w:pos="0" w:leader="none"/>
        </w:tabs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Потенциальный участник (юридическое/физическое лицо, индивидуальный предприниматель) ______, именуемый в дальнейшем «Участник», в лице______, действующего на основании ________, привлеченный в</w:t>
      </w:r>
      <w:r>
        <w:rPr>
          <w:color w:val="000000"/>
          <w:sz w:val="24"/>
          <w:szCs w:val="24"/>
        </w:rPr>
        <w:t xml:space="preserve"> качестве участника ________________ (наименование закупочных процедур) для нужд ПАО «Россети»/ДО ПАО «Россети», именуемое в дальнейшем «Заказчик», после ознакомления с закупочной документацией гарантирует и заверяет Заказчика/Организатора закупки, что он: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contextualSpacing/>
        <w:ind w:firstLine="709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1.1</w:t>
      </w:r>
      <w:r>
        <w:rPr>
          <w:sz w:val="24"/>
          <w:szCs w:val="24"/>
        </w:rPr>
        <w:tab/>
        <w:t xml:space="preserve">Ознакомлен с Антикоррупционной политикой ПАО «Россети» и дочерних обществ ПАО «Россети», утвержденной решением Совета директоров ПАО «Россети» (протокол от 07.06.2023 № 620) (далее - Антикоррупционная политика).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1"/>
          <w:numId w:val="16"/>
        </w:numPr>
        <w:contextualSpacing/>
        <w:ind w:left="0" w:firstLine="709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Согласен с принимаемыми в ПАО «Россети»/ДО ПАО «Россети» мерами, направленными на предупреждение и прот</w:t>
      </w:r>
      <w:r>
        <w:rPr>
          <w:sz w:val="24"/>
          <w:szCs w:val="24"/>
        </w:rPr>
        <w:t xml:space="preserve">иводействие коррупции, включая Антикоррупционную политику, и готов представить справку о цепочке собственников, содержащую полную и достоверную информацию о структуре собственников Участника, включая бенефициаров, в том числе, конечных (то есть, до данных </w:t>
      </w:r>
      <w:r>
        <w:rPr>
          <w:sz w:val="24"/>
          <w:szCs w:val="24"/>
        </w:rPr>
        <w:t xml:space="preserve">о физических лицах), а также информацию об исполнительных органах с приложением подтверждающих документов. В их числе: выписка из реестра акционеров (список лиц, зарегистрированных в реестре владельцев ценных бумаг), заверенная подписью уполномоченного лиц</w:t>
      </w:r>
      <w:r>
        <w:rPr>
          <w:sz w:val="24"/>
          <w:szCs w:val="24"/>
        </w:rPr>
        <w:t xml:space="preserve">а и печатью (срок действия выписки не должен превышать 60 дней до срока окончания приема заявки), копия решения о назначении руководителя, заверенная подписью уполномоченного лица и печатью. Надлежащим образом заверенный перевод на русский язык документов </w:t>
      </w:r>
      <w:r>
        <w:rPr>
          <w:sz w:val="24"/>
          <w:szCs w:val="24"/>
        </w:rPr>
        <w:br/>
        <w:t xml:space="preserve">о государственной регистрации юридического лица или физического лица в качестве индивидуального предпринимателя, док</w:t>
      </w:r>
      <w:r>
        <w:rPr>
          <w:sz w:val="24"/>
          <w:szCs w:val="24"/>
        </w:rPr>
        <w:t xml:space="preserve">ументов, подтверждающих владельцев юридического лица, в соответствии с законодательством соответствующего государства (для иностранных лиц), полученных не ранее чем за 60 дней до срока окончания приема заявки. Справка о кадровых ресурсах, информацию о нали</w:t>
      </w:r>
      <w:r>
        <w:rPr>
          <w:sz w:val="24"/>
          <w:szCs w:val="24"/>
        </w:rPr>
        <w:t xml:space="preserve">чии аффилированных и иных связей, пред/конфликта интересов с работниками Заказчика/Организатора закупки (либо их родственниками), а также с иными участниками закупочной процедуры и/или их бенефициарами, согласие на обработку и передачу персональных данных.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0"/>
          <w:numId w:val="12"/>
        </w:numPr>
        <w:ind w:left="0" w:firstLine="709"/>
        <w:spacing w:line="240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Участник, а также его аффилированные лица, бенефициары, работни</w:t>
      </w:r>
      <w:r>
        <w:rPr>
          <w:color w:val="000000"/>
          <w:sz w:val="24"/>
          <w:szCs w:val="24"/>
        </w:rPr>
        <w:t xml:space="preserve">ки, посредники и/или иные лица, действующие в интересах работников Заказчика/Организатора закупки (либо их родственников), его аффилированных лиц или бенефициаров, не совершали, и не будут совершать противоправных действий (далее – «Запрещённые действия»).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ind w:firstLine="709"/>
        <w:spacing w:line="240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2.1. К Запрещённым действиям, способным вызвать коррупционные риски при осуществлении закупочной деятельности, относятся: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numPr>
          <w:ilvl w:val="0"/>
          <w:numId w:val="15"/>
        </w:numPr>
        <w:ind w:left="0" w:firstLine="709"/>
        <w:spacing w:line="240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предоставление неполных, заведомо ложных, недостоверных сведений о структуре собственников;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numPr>
          <w:ilvl w:val="0"/>
          <w:numId w:val="15"/>
        </w:numPr>
        <w:ind w:left="0" w:firstLine="709"/>
        <w:spacing w:line="240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непредставление информации о наличии аффилированных и иных связей, пред/конфликта интересов с работниками Заказчика/Организатора закупки (либо их родственниками), а </w:t>
      </w:r>
      <w:r>
        <w:rPr>
          <w:color w:val="000000"/>
          <w:sz w:val="24"/>
          <w:szCs w:val="24"/>
        </w:rPr>
        <w:t xml:space="preserve">так же</w:t>
      </w:r>
      <w:r>
        <w:rPr>
          <w:color w:val="000000"/>
          <w:sz w:val="24"/>
          <w:szCs w:val="24"/>
        </w:rPr>
        <w:t xml:space="preserve"> с иными участниками закупочной процедуры/их бенефициарами;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numPr>
          <w:ilvl w:val="0"/>
          <w:numId w:val="13"/>
        </w:numPr>
        <w:ind w:left="0" w:firstLine="709"/>
        <w:spacing w:line="240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освобождение, предложение или обещание освободить от исполнения обязательства или обязанности;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numPr>
          <w:ilvl w:val="0"/>
          <w:numId w:val="13"/>
        </w:numPr>
        <w:ind w:left="0" w:firstLine="709"/>
        <w:spacing w:line="240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оказание, предложение или обещание оказать услуги;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numPr>
          <w:ilvl w:val="0"/>
          <w:numId w:val="13"/>
        </w:numPr>
        <w:ind w:left="0" w:firstLine="709"/>
        <w:spacing w:line="240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передача, предложение или обещание передать денежные средства, материальные ценности, ценные бумаги, иное имущество или имущественные права;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numPr>
          <w:ilvl w:val="0"/>
          <w:numId w:val="13"/>
        </w:numPr>
        <w:ind w:left="0" w:firstLine="709"/>
        <w:spacing w:line="240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предоставление, предложение или обещание предоставить иные выгоды; 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numPr>
          <w:ilvl w:val="0"/>
          <w:numId w:val="13"/>
        </w:numPr>
        <w:ind w:left="0" w:firstLine="709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действия, квалифицируемые российским законодательством как дача или получение взятки, коммерческий подкуп, незаконное вознаграждение от имени юридического лица, </w:t>
      </w:r>
      <w:r>
        <w:rPr>
          <w:sz w:val="24"/>
          <w:szCs w:val="24"/>
        </w:rPr>
        <w:t xml:space="preserve">злоупотребление полномочиями, а также иные действия в нарушение требований применимого законодательства, а также международных актов о противодействии легализации (отмыванию) доходов, полученных преступным путем.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1"/>
          <w:numId w:val="14"/>
        </w:numPr>
        <w:ind w:left="0" w:firstLine="709"/>
        <w:spacing w:line="240" w:lineRule="auto"/>
        <w:rPr>
          <w:sz w:val="24"/>
          <w:szCs w:val="24"/>
        </w:rPr>
      </w:pPr>
      <w:r>
        <w:rPr>
          <w:sz w:val="24"/>
          <w:szCs w:val="24"/>
          <w:lang w:val="en-US"/>
        </w:rPr>
        <w:t xml:space="preserve">C</w:t>
      </w:r>
      <w:r>
        <w:rPr>
          <w:sz w:val="24"/>
          <w:szCs w:val="24"/>
        </w:rPr>
        <w:t xml:space="preserve">тимулирование</w:t>
      </w:r>
      <w:r>
        <w:rPr>
          <w:sz w:val="24"/>
          <w:szCs w:val="24"/>
        </w:rPr>
        <w:t xml:space="preserve"> каким-либо образом работников Заказчика/Организатора закупки, в том числе путем предоставления денежных сумм, </w:t>
      </w:r>
      <w:r>
        <w:rPr>
          <w:sz w:val="24"/>
          <w:szCs w:val="24"/>
        </w:rPr>
        <w:t xml:space="preserve">подарков, безвозмездного выполнения в их интересах работ (услуг) и другими, не поименованными здесь способами, ставящего работника в определенную зависимость и направленного на обеспечение выполнения этим работником каких-либо действий в пользу Участника.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1"/>
          <w:numId w:val="14"/>
        </w:numPr>
        <w:ind w:left="0" w:firstLine="709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Под действиями работника Заказчика/Организатора закупки, осуществляемыми в пользу Участника, понимаются: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0"/>
          <w:numId w:val="13"/>
        </w:numPr>
        <w:ind w:left="0" w:firstLine="709"/>
        <w:spacing w:line="240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предоставление неоправданных преимуществ по сравнению с другими участниками закупочных процедур;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numPr>
          <w:ilvl w:val="0"/>
          <w:numId w:val="13"/>
        </w:numPr>
        <w:ind w:left="0" w:firstLine="709"/>
        <w:spacing w:line="240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предоставление каких-либо гарантий;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numPr>
          <w:ilvl w:val="0"/>
          <w:numId w:val="13"/>
        </w:numPr>
        <w:ind w:left="0" w:firstLine="709"/>
        <w:spacing w:line="240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ускорение существующих процедур;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numPr>
          <w:ilvl w:val="0"/>
          <w:numId w:val="13"/>
        </w:numPr>
        <w:ind w:left="0" w:firstLine="709"/>
        <w:spacing w:line="240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иные действия, выполняемые работником в рамках своих должностных обязанностей, но идущие в разрез с принципами прозрачности и открытости взаимоотношений между Участником и Заказчиком/Организатором закупки.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numPr>
          <w:ilvl w:val="0"/>
          <w:numId w:val="14"/>
        </w:numPr>
        <w:ind w:left="0" w:firstLine="709"/>
        <w:spacing w:line="240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В случае возникновения у Участника оснований полагать, что произошли или могут произойти Запрещенные действия, указанные в п. 2 Антикоррупционных обязательств, Участник обязуется незам</w:t>
      </w:r>
      <w:r>
        <w:rPr>
          <w:color w:val="000000"/>
          <w:sz w:val="24"/>
          <w:szCs w:val="24"/>
        </w:rPr>
        <w:t xml:space="preserve">едлительно уведомить об этом Заказчика в письменной форме. В таком уведомлении Участник обязан сослаться на факты и/или предоставить материалы, достоверно подтверждающие или дающие основание полагать, что произошли или могут произойти Запрещенные действия.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numPr>
          <w:ilvl w:val="0"/>
          <w:numId w:val="14"/>
        </w:numPr>
        <w:ind w:left="0" w:firstLine="709"/>
        <w:spacing w:line="240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Участника.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numPr>
          <w:ilvl w:val="0"/>
          <w:numId w:val="14"/>
        </w:numPr>
        <w:ind w:left="0" w:firstLine="709"/>
        <w:spacing w:line="240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Участник обязуется соблюдать и исполнять требования настоящих Антикоррупционных обязательств на всех этапах закупочных процедур, а Заказчик имеет право требовать соблюдения таких обязанностей. 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ind w:firstLine="709"/>
        <w:spacing w:line="240" w:lineRule="auto"/>
        <w:rPr>
          <w:b/>
          <w:bCs/>
          <w:color w:val="000000"/>
          <w:sz w:val="24"/>
          <w:szCs w:val="24"/>
        </w:rPr>
      </w:pPr>
      <w:r>
        <w:rPr>
          <w:b/>
          <w:bCs/>
          <w:color w:val="000000"/>
          <w:sz w:val="24"/>
          <w:szCs w:val="24"/>
        </w:rPr>
      </w:r>
      <w:r>
        <w:rPr>
          <w:b/>
          <w:bCs/>
          <w:color w:val="000000"/>
          <w:sz w:val="24"/>
          <w:szCs w:val="24"/>
        </w:rPr>
      </w:r>
      <w:r>
        <w:rPr>
          <w:b/>
          <w:bCs/>
          <w:color w:val="000000"/>
          <w:sz w:val="24"/>
          <w:szCs w:val="24"/>
        </w:rPr>
      </w:r>
    </w:p>
    <w:p>
      <w:pPr>
        <w:ind w:firstLine="709"/>
        <w:spacing w:line="240" w:lineRule="auto"/>
        <w:rPr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 xml:space="preserve">Участник: </w:t>
      </w:r>
      <w:r>
        <w:rPr>
          <w:color w:val="000000"/>
          <w:sz w:val="24"/>
          <w:szCs w:val="24"/>
        </w:rPr>
        <w:t xml:space="preserve">_______________/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ind w:firstLine="0"/>
        <w:spacing w:after="60" w:line="240" w:lineRule="auto"/>
        <w:rPr>
          <w:sz w:val="20"/>
          <w:szCs w:val="20"/>
        </w:rPr>
      </w:pPr>
      <w:r>
        <w:rPr>
          <w:sz w:val="20"/>
          <w:szCs w:val="20"/>
        </w:rPr>
        <w:t xml:space="preserve">(Подпись уполномоченного </w:t>
      </w:r>
      <w:r>
        <w:rPr>
          <w:sz w:val="20"/>
          <w:szCs w:val="20"/>
        </w:rPr>
        <w:t xml:space="preserve">представителя)   </w:t>
      </w:r>
      <w:r>
        <w:rPr>
          <w:sz w:val="20"/>
          <w:szCs w:val="20"/>
        </w:rPr>
        <w:t xml:space="preserve">        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 xml:space="preserve">       (ФИО и должность подписавшего)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ind w:firstLine="0"/>
        <w:spacing w:after="60" w:line="240" w:lineRule="auto"/>
        <w:rPr>
          <w:sz w:val="20"/>
          <w:szCs w:val="20"/>
        </w:rPr>
      </w:pPr>
      <w:r>
        <w:rPr>
          <w:sz w:val="20"/>
          <w:szCs w:val="20"/>
        </w:rPr>
        <w:t xml:space="preserve">М.П.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ind w:firstLine="709"/>
        <w:spacing w:line="240" w:lineRule="auto"/>
        <w:rPr>
          <w:b/>
          <w:bCs/>
          <w:i/>
          <w:iCs/>
          <w:color w:val="000000"/>
          <w:sz w:val="24"/>
          <w:szCs w:val="24"/>
        </w:rPr>
      </w:pPr>
      <w:r>
        <w:rPr>
          <w:b/>
          <w:bCs/>
          <w:i/>
          <w:iCs/>
          <w:color w:val="000000"/>
          <w:sz w:val="24"/>
          <w:szCs w:val="24"/>
        </w:rPr>
      </w:r>
      <w:r>
        <w:rPr>
          <w:b/>
          <w:bCs/>
          <w:i/>
          <w:iCs/>
          <w:color w:val="000000"/>
          <w:sz w:val="24"/>
          <w:szCs w:val="24"/>
        </w:rPr>
      </w:r>
      <w:r>
        <w:rPr>
          <w:b/>
          <w:bCs/>
          <w:i/>
          <w:iCs/>
          <w:color w:val="000000"/>
          <w:sz w:val="24"/>
          <w:szCs w:val="24"/>
        </w:rPr>
      </w:r>
    </w:p>
    <w:p>
      <w:pPr>
        <w:ind w:firstLine="709"/>
        <w:spacing w:line="240" w:lineRule="auto"/>
        <w:rPr>
          <w:b/>
          <w:bCs/>
          <w:i/>
          <w:iCs/>
          <w:color w:val="000000"/>
          <w:sz w:val="24"/>
          <w:szCs w:val="24"/>
        </w:rPr>
      </w:pPr>
      <w:r>
        <w:rPr>
          <w:b/>
          <w:bCs/>
          <w:i/>
          <w:iCs/>
          <w:color w:val="000000"/>
          <w:sz w:val="24"/>
          <w:szCs w:val="24"/>
        </w:rPr>
      </w:r>
      <w:r>
        <w:rPr>
          <w:b/>
          <w:bCs/>
          <w:i/>
          <w:iCs/>
          <w:color w:val="000000"/>
          <w:sz w:val="24"/>
          <w:szCs w:val="24"/>
        </w:rPr>
      </w:r>
      <w:r>
        <w:rPr>
          <w:b/>
          <w:bCs/>
          <w:i/>
          <w:iCs/>
          <w:color w:val="000000"/>
          <w:sz w:val="24"/>
          <w:szCs w:val="24"/>
        </w:rPr>
      </w:r>
    </w:p>
    <w:p>
      <w:pPr>
        <w:ind w:firstLine="709"/>
        <w:spacing w:line="240" w:lineRule="auto"/>
        <w:rPr>
          <w:b/>
          <w:bCs/>
          <w:i/>
          <w:iCs/>
          <w:color w:val="000000"/>
          <w:sz w:val="24"/>
          <w:szCs w:val="24"/>
        </w:rPr>
      </w:pPr>
      <w:r>
        <w:rPr>
          <w:b/>
          <w:bCs/>
          <w:i/>
          <w:iCs/>
          <w:color w:val="000000"/>
          <w:sz w:val="24"/>
          <w:szCs w:val="24"/>
        </w:rPr>
      </w:r>
      <w:r>
        <w:rPr>
          <w:b/>
          <w:bCs/>
          <w:i/>
          <w:iCs/>
          <w:color w:val="000000"/>
          <w:sz w:val="24"/>
          <w:szCs w:val="24"/>
        </w:rPr>
      </w:r>
      <w:r>
        <w:rPr>
          <w:b/>
          <w:bCs/>
          <w:i/>
          <w:iCs/>
          <w:color w:val="000000"/>
          <w:sz w:val="24"/>
          <w:szCs w:val="24"/>
        </w:rPr>
      </w:r>
    </w:p>
    <w:p>
      <w:pPr>
        <w:ind w:firstLine="709"/>
        <w:spacing w:line="240" w:lineRule="auto"/>
        <w:rPr>
          <w:b/>
          <w:bCs/>
          <w:i/>
          <w:iCs/>
          <w:color w:val="000000"/>
          <w:sz w:val="24"/>
          <w:szCs w:val="24"/>
        </w:rPr>
      </w:pPr>
      <w:r>
        <w:rPr>
          <w:b/>
          <w:bCs/>
          <w:i/>
          <w:iCs/>
          <w:color w:val="000000"/>
          <w:sz w:val="24"/>
          <w:szCs w:val="24"/>
        </w:rPr>
      </w:r>
      <w:r>
        <w:rPr>
          <w:b/>
          <w:bCs/>
          <w:i/>
          <w:iCs/>
          <w:color w:val="000000"/>
          <w:sz w:val="24"/>
          <w:szCs w:val="24"/>
        </w:rPr>
      </w:r>
      <w:r>
        <w:rPr>
          <w:b/>
          <w:bCs/>
          <w:i/>
          <w:iCs/>
          <w:color w:val="000000"/>
          <w:sz w:val="24"/>
          <w:szCs w:val="24"/>
        </w:rPr>
      </w:r>
    </w:p>
    <w:p>
      <w:pPr>
        <w:ind w:firstLine="709"/>
        <w:spacing w:line="240" w:lineRule="auto"/>
        <w:rPr>
          <w:b/>
          <w:bCs/>
          <w:i/>
          <w:iCs/>
          <w:color w:val="000000"/>
          <w:sz w:val="24"/>
          <w:szCs w:val="24"/>
        </w:rPr>
      </w:pPr>
      <w:r>
        <w:rPr>
          <w:b/>
          <w:bCs/>
          <w:i/>
          <w:iCs/>
          <w:color w:val="000000"/>
          <w:sz w:val="24"/>
          <w:szCs w:val="24"/>
        </w:rPr>
      </w:r>
      <w:r>
        <w:rPr>
          <w:b/>
          <w:bCs/>
          <w:i/>
          <w:iCs/>
          <w:color w:val="000000"/>
          <w:sz w:val="24"/>
          <w:szCs w:val="24"/>
        </w:rPr>
      </w:r>
      <w:r>
        <w:rPr>
          <w:b/>
          <w:bCs/>
          <w:i/>
          <w:iCs/>
          <w:color w:val="000000"/>
          <w:sz w:val="24"/>
          <w:szCs w:val="24"/>
        </w:rPr>
      </w:r>
    </w:p>
    <w:p>
      <w:pPr>
        <w:ind w:firstLine="709"/>
        <w:spacing w:line="240" w:lineRule="auto"/>
        <w:rPr>
          <w:b/>
          <w:i/>
          <w:color w:val="000000"/>
          <w:sz w:val="24"/>
          <w:szCs w:val="24"/>
        </w:rPr>
      </w:pPr>
      <w:r>
        <w:rPr>
          <w:b/>
          <w:i/>
          <w:iCs/>
          <w:color w:val="000000"/>
          <w:sz w:val="24"/>
          <w:szCs w:val="24"/>
        </w:rPr>
        <w:t xml:space="preserve">Информация о формах обратной связи ПАО «Россети Урал» в рамках системы предупреждения и профилактики коррупции:</w:t>
      </w:r>
      <w:r>
        <w:rPr>
          <w:b/>
          <w:i/>
          <w:color w:val="000000"/>
          <w:sz w:val="24"/>
          <w:szCs w:val="24"/>
        </w:rPr>
      </w:r>
      <w:r>
        <w:rPr>
          <w:b/>
          <w:i/>
          <w:color w:val="000000"/>
          <w:sz w:val="24"/>
          <w:szCs w:val="24"/>
        </w:rPr>
      </w:r>
    </w:p>
    <w:p>
      <w:pPr>
        <w:ind w:firstLine="709"/>
        <w:spacing w:line="240" w:lineRule="auto"/>
        <w:widowControl w:val="off"/>
        <w:rPr>
          <w:i/>
          <w:color w:val="2f2c2d"/>
          <w:spacing w:val="2"/>
          <w:sz w:val="24"/>
          <w:szCs w:val="24"/>
          <w:shd w:val="clear" w:color="auto" w:fill="ffffff"/>
        </w:rPr>
      </w:pPr>
      <w:r>
        <w:rPr>
          <w:i/>
          <w:spacing w:val="2"/>
          <w:sz w:val="24"/>
          <w:szCs w:val="24"/>
        </w:rPr>
        <w:t xml:space="preserve">В </w:t>
      </w:r>
      <w:r>
        <w:rPr>
          <w:i/>
          <w:sz w:val="24"/>
          <w:szCs w:val="24"/>
        </w:rPr>
        <w:t xml:space="preserve">ПАО «Россети Урал»</w:t>
      </w:r>
      <w:r>
        <w:rPr>
          <w:i/>
          <w:spacing w:val="2"/>
          <w:sz w:val="24"/>
          <w:szCs w:val="24"/>
        </w:rPr>
        <w:t xml:space="preserve"> действует система </w:t>
      </w:r>
      <w:r>
        <w:rPr>
          <w:i/>
          <w:iCs/>
          <w:spacing w:val="2"/>
          <w:sz w:val="24"/>
          <w:szCs w:val="24"/>
        </w:rPr>
        <w:t xml:space="preserve">предупреждения и профилактики коррупции.</w:t>
      </w:r>
      <w:r>
        <w:rPr>
          <w:i/>
          <w:spacing w:val="2"/>
          <w:sz w:val="24"/>
          <w:szCs w:val="24"/>
        </w:rPr>
        <w:t xml:space="preserve"> </w:t>
      </w:r>
      <w:r>
        <w:rPr>
          <w:i/>
          <w:color w:val="2f2c2d"/>
          <w:spacing w:val="2"/>
          <w:sz w:val="24"/>
          <w:szCs w:val="24"/>
          <w:shd w:val="clear" w:color="auto" w:fill="ffffff"/>
        </w:rPr>
        <w:t xml:space="preserve">Информацию о возможных фактах коррупции в </w:t>
      </w:r>
      <w:r>
        <w:rPr>
          <w:i/>
          <w:sz w:val="24"/>
          <w:szCs w:val="24"/>
        </w:rPr>
        <w:t xml:space="preserve">ПАО «Россети Урал»</w:t>
      </w:r>
      <w:r>
        <w:rPr>
          <w:i/>
          <w:color w:val="2f2c2d"/>
          <w:spacing w:val="2"/>
          <w:sz w:val="24"/>
          <w:szCs w:val="24"/>
          <w:shd w:val="clear" w:color="auto" w:fill="ffffff"/>
        </w:rPr>
        <w:t xml:space="preserve">, а также дочерних обществах и их филиалах можно сообщить, заполнив </w:t>
      </w:r>
      <w:hyperlink r:id="rId19" w:tooltip="http://www.rosseti.ru/about/contacts/opinion/" w:history="1">
        <w:r>
          <w:rPr>
            <w:i/>
            <w:color w:val="262626"/>
            <w:spacing w:val="2"/>
            <w:sz w:val="24"/>
            <w:szCs w:val="24"/>
            <w:shd w:val="clear" w:color="auto" w:fill="ffffff"/>
          </w:rPr>
          <w:t xml:space="preserve">форму обратной связи</w:t>
        </w:r>
      </w:hyperlink>
      <w:r>
        <w:rPr>
          <w:i/>
          <w:color w:val="262626"/>
          <w:spacing w:val="2"/>
          <w:sz w:val="24"/>
          <w:szCs w:val="24"/>
          <w:shd w:val="clear" w:color="auto" w:fill="ffffff"/>
        </w:rPr>
        <w:t xml:space="preserve"> (</w:t>
      </w:r>
      <w:hyperlink r:id="rId20" w:tooltip="https://www.mrsk-ural.ru/company/anticorruption/" w:history="1">
        <w:r>
          <w:rPr>
            <w:rStyle w:val="989"/>
            <w:i/>
            <w:spacing w:val="2"/>
            <w:sz w:val="24"/>
            <w:szCs w:val="24"/>
            <w:shd w:val="clear" w:color="auto" w:fill="ffffff"/>
          </w:rPr>
          <w:t xml:space="preserve">https://rosseti-ural.ru/company/anticorruption/</w:t>
        </w:r>
      </w:hyperlink>
      <w:r>
        <w:rPr>
          <w:i/>
          <w:color w:val="262626"/>
          <w:spacing w:val="2"/>
          <w:sz w:val="24"/>
          <w:szCs w:val="24"/>
          <w:shd w:val="clear" w:color="auto" w:fill="ffffff"/>
        </w:rPr>
        <w:t xml:space="preserve">)</w:t>
      </w:r>
      <w:r>
        <w:rPr>
          <w:i/>
          <w:spacing w:val="2"/>
          <w:sz w:val="24"/>
          <w:szCs w:val="24"/>
        </w:rPr>
        <w:t xml:space="preserve"> на корпоративном веб-сайте</w:t>
      </w:r>
      <w:r>
        <w:rPr>
          <w:i/>
          <w:color w:val="2f2c2d"/>
          <w:spacing w:val="2"/>
          <w:sz w:val="24"/>
          <w:szCs w:val="24"/>
          <w:shd w:val="clear" w:color="auto" w:fill="ffffff"/>
        </w:rPr>
        <w:t xml:space="preserve">, позвонив по указанному </w:t>
      </w:r>
      <w:r>
        <w:rPr>
          <w:i/>
          <w:spacing w:val="2"/>
          <w:sz w:val="24"/>
          <w:szCs w:val="24"/>
        </w:rPr>
        <w:t xml:space="preserve">на корпоративном веб-сайте</w:t>
      </w:r>
      <w:r>
        <w:rPr>
          <w:i/>
          <w:color w:val="2f2c2d"/>
          <w:spacing w:val="2"/>
          <w:sz w:val="24"/>
          <w:szCs w:val="24"/>
          <w:shd w:val="clear" w:color="auto" w:fill="ffffff"/>
        </w:rPr>
        <w:t xml:space="preserve"> телефону «Горячей линии».</w:t>
      </w:r>
      <w:r>
        <w:rPr>
          <w:i/>
          <w:color w:val="2f2c2d"/>
          <w:spacing w:val="2"/>
          <w:sz w:val="24"/>
          <w:szCs w:val="24"/>
          <w:shd w:val="clear" w:color="auto" w:fill="ffffff"/>
        </w:rPr>
      </w:r>
      <w:r>
        <w:rPr>
          <w:i/>
          <w:color w:val="2f2c2d"/>
          <w:spacing w:val="2"/>
          <w:sz w:val="24"/>
          <w:szCs w:val="24"/>
          <w:shd w:val="clear" w:color="auto" w:fill="ffffff"/>
        </w:rPr>
      </w:r>
    </w:p>
    <w:p>
      <w:pPr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left"/>
        <w:tabs>
          <w:tab w:val="left" w:pos="9561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  <w:tab/>
      </w:r>
      <w:r>
        <w:rPr>
          <w:sz w:val="24"/>
          <w:szCs w:val="24"/>
        </w:rPr>
      </w:r>
      <w:r>
        <w:rPr>
          <w:sz w:val="24"/>
          <w:szCs w:val="24"/>
        </w:rPr>
      </w:r>
    </w:p>
    <w:sectPr>
      <w:footnotePr/>
      <w:endnotePr/>
      <w:type w:val="nextPage"/>
      <w:pgSz w:w="11906" w:h="16838" w:orient="portrait"/>
      <w:pgMar w:top="737" w:right="709" w:bottom="737" w:left="851" w:header="720" w:footer="292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  <w:endnote w:type="continuationNotice" w:id="1">
    <w:p>
      <w:pPr>
        <w:spacing w:line="240" w:lineRule="auto"/>
      </w:pPr>
      <w:r/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imSun">
    <w:panose1 w:val="02010600030101010101"/>
  </w:font>
  <w:font w:name="Arial">
    <w:panose1 w:val="020B0604020202020204"/>
  </w:font>
  <w:font w:name="Symbol">
    <w:panose1 w:val="05050102010706020507"/>
  </w:font>
  <w:font w:name="Courier New">
    <w:panose1 w:val="02070309020205020404"/>
  </w:font>
  <w:font w:name="Times New Roman">
    <w:panose1 w:val="02020603050405020304"/>
  </w:font>
  <w:font w:name="Tahoma">
    <w:panose1 w:val="020B0604030504040204"/>
  </w:font>
  <w:font w:name="Calibri">
    <w:panose1 w:val="020F0502020204030204"/>
  </w:font>
  <w:font w:name="Cambria">
    <w:panose1 w:val="02040503050406030204"/>
  </w:font>
  <w:font w:name="Wingdings">
    <w:panose1 w:val="05000000000000000000"/>
  </w:font>
  <w:font w:name="Liberation Sans">
    <w:panose1 w:val="020B060402020202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87"/>
      <w:jc w:val="right"/>
      <w:rPr>
        <w:sz w:val="24"/>
        <w:szCs w:val="24"/>
      </w:rPr>
    </w:pPr>
    <w:fldSimple w:instr="PAGE \* MERGEFORMAT">
      <w:r>
        <w:rPr>
          <w:sz w:val="24"/>
          <w:szCs w:val="24"/>
        </w:rPr>
        <w:t xml:space="preserve">1</w:t>
      </w:r>
    </w:fldSimple>
    <w:r>
      <w:rPr>
        <w:sz w:val="24"/>
        <w:szCs w:val="24"/>
      </w:rPr>
    </w:r>
    <w:r>
      <w:rPr>
        <w:sz w:val="24"/>
        <w:szCs w:val="24"/>
      </w:rPr>
    </w:r>
    <w:r>
      <w:rPr>
        <w:sz w:val="24"/>
        <w:szCs w:val="24"/>
      </w:rPr>
    </w:r>
  </w:p>
  <w:p>
    <w:pPr>
      <w:pStyle w:val="987"/>
    </w:pPr>
    <w:r/>
    <w:r/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87"/>
      <w:jc w:val="right"/>
      <w:rPr>
        <w:sz w:val="24"/>
        <w:szCs w:val="24"/>
      </w:rPr>
    </w:pPr>
    <w:fldSimple w:instr="PAGE \* MERGEFORMAT">
      <w:r>
        <w:rPr>
          <w:sz w:val="24"/>
          <w:szCs w:val="24"/>
        </w:rPr>
        <w:t xml:space="preserve">1</w:t>
      </w:r>
    </w:fldSimple>
    <w:r>
      <w:rPr>
        <w:sz w:val="24"/>
        <w:szCs w:val="24"/>
      </w:rPr>
    </w:r>
    <w:r>
      <w:rPr>
        <w:sz w:val="24"/>
        <w:szCs w:val="24"/>
      </w:rPr>
    </w:r>
    <w:r>
      <w:rPr>
        <w:sz w:val="24"/>
        <w:szCs w:val="24"/>
      </w:rPr>
    </w:r>
  </w:p>
  <w:p>
    <w:pPr>
      <w:pStyle w:val="987"/>
    </w:pPr>
    <w:r/>
    <w:r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87"/>
    </w:pPr>
    <w:r/>
    <w:r/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87"/>
    </w:pPr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  <w:footnote w:type="continuationNotice" w:id="1">
    <w:p>
      <w:pPr>
        <w:spacing w:line="240" w:lineRule="auto"/>
      </w:pPr>
      <w:r/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85"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pStyle w:val="970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pStyle w:val="966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pStyle w:val="967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pStyle w:val="968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pStyle w:val="969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pStyle w:val="970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1">
    <w:multiLevelType w:val="hybridMultilevel"/>
    <w:lvl w:ilvl="0">
      <w:start w:val="1"/>
      <w:numFmt w:val="bullet"/>
      <w:pStyle w:val="1016"/>
      <w:isLgl w:val="false"/>
      <w:suff w:val="tab"/>
      <w:lvlText w:val=""/>
      <w:lvlJc w:val="left"/>
      <w:pPr>
        <w:ind w:left="360" w:hanging="360"/>
        <w:tabs>
          <w:tab w:val="num" w:pos="360" w:leader="none"/>
        </w:tabs>
      </w:pPr>
      <w:rPr>
        <w:rFonts w:hint="default" w:ascii="Symbol" w:hAnsi="Symbol" w:cs="Symbol"/>
      </w:rPr>
    </w:lvl>
    <w:lvl w:ilvl="1">
      <w:start w:val="1"/>
      <w:numFmt w:val="bullet"/>
      <w:pStyle w:val="963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pStyle w:val="964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pStyle w:val="965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2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927" w:hanging="360"/>
      </w:pPr>
      <w:rPr>
        <w:rFonts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927" w:hanging="360"/>
      </w:pPr>
      <w:rPr>
        <w:rFonts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927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suff w:val="tab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suff w:val="tab"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6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7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927" w:hanging="360"/>
      </w:pPr>
      <w:rPr>
        <w:rFonts w:hint="default" w:ascii="Symbol" w:hAnsi="Symbol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  <w:b w:val="0"/>
        <w:color w:val="auto"/>
      </w:rPr>
    </w:lvl>
    <w:lvl w:ilvl="1">
      <w:start w:val="1"/>
      <w:numFmt w:val="russianLower"/>
      <w:isLgl w:val="false"/>
      <w:suff w:val="tab"/>
      <w:lvlText w:val="%2)"/>
      <w:lvlJc w:val="left"/>
      <w:pPr>
        <w:ind w:left="720" w:hanging="360"/>
      </w:pPr>
      <w:rPr>
        <w:rFonts w:hint="default" w:cs="Times New Roman"/>
      </w:rPr>
    </w:lvl>
    <w:lvl w:ilvl="2">
      <w:start w:val="1"/>
      <w:numFmt w:val="lowerRoman"/>
      <w:isLgl w:val="false"/>
      <w:suff w:val="tab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isLgl w:val="false"/>
      <w:suff w:val="tab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isLgl w:val="false"/>
      <w:suff w:val="tab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isLgl w:val="false"/>
      <w:suff w:val="tab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isLgl w:val="false"/>
      <w:suff w:val="tab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isLgl w:val="false"/>
      <w:suff w:val="tab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isLgl w:val="false"/>
      <w:suff w:val="tab"/>
      <w:lvlText w:val="%9."/>
      <w:lvlJc w:val="left"/>
      <w:pPr>
        <w:ind w:left="3240" w:hanging="360"/>
      </w:pPr>
      <w:rPr>
        <w:rFonts w:hint="default"/>
      </w:rPr>
    </w:lvl>
  </w:abstractNum>
  <w:abstractNum w:abstractNumId="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  <w:b w:val="0"/>
        <w:strike w:val="0"/>
        <w:color w:val="auto"/>
      </w:rPr>
    </w:lvl>
    <w:lvl w:ilvl="1">
      <w:start w:val="1"/>
      <w:numFmt w:val="russianLower"/>
      <w:isLgl w:val="false"/>
      <w:suff w:val="tab"/>
      <w:lvlText w:val="%2)"/>
      <w:lvlJc w:val="left"/>
      <w:pPr>
        <w:ind w:left="720" w:hanging="360"/>
      </w:pPr>
      <w:rPr>
        <w:rFonts w:hint="default" w:cs="Times New Roman"/>
      </w:rPr>
    </w:lvl>
    <w:lvl w:ilvl="2">
      <w:start w:val="1"/>
      <w:numFmt w:val="lowerRoman"/>
      <w:isLgl w:val="false"/>
      <w:suff w:val="tab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isLgl w:val="false"/>
      <w:suff w:val="tab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isLgl w:val="false"/>
      <w:suff w:val="tab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isLgl w:val="false"/>
      <w:suff w:val="tab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isLgl w:val="false"/>
      <w:suff w:val="tab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isLgl w:val="false"/>
      <w:suff w:val="tab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isLgl w:val="false"/>
      <w:suff w:val="tab"/>
      <w:lvlText w:val="%9."/>
      <w:lvlJc w:val="left"/>
      <w:pPr>
        <w:ind w:left="3240" w:hanging="360"/>
      </w:pPr>
      <w:rPr>
        <w:rFonts w:hint="default"/>
      </w:rPr>
    </w:lvl>
  </w:abstractNum>
  <w:abstractNum w:abstractNumId="10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isLgl w:val="false"/>
      <w:suff w:val="tab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1">
    <w:multiLevelType w:val="hybridMultilevel"/>
    <w:lvl w:ilvl="0">
      <w:start w:val="1"/>
      <w:numFmt w:val="decimal"/>
      <w:isLgl w:val="false"/>
      <w:suff w:val="tab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isLgl w:val="false"/>
      <w:suff w:val="tab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 w:val="false"/>
      <w:suff w:val="tab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53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73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93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913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33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53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73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93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513" w:hanging="180"/>
      </w:pPr>
    </w:lvl>
  </w:abstractNum>
  <w:abstractNum w:abstractNumId="1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287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200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72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44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16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88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60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32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047" w:hanging="180"/>
      </w:pPr>
    </w:lvl>
  </w:abstractNum>
  <w:abstractNum w:abstractNumId="14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927" w:hanging="360"/>
      </w:pPr>
      <w:rPr>
        <w:rFonts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927" w:hanging="360"/>
      </w:pPr>
      <w:rPr>
        <w:rFonts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927" w:hanging="360"/>
      </w:pPr>
      <w:rPr>
        <w:rFonts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multiLevelType w:val="hybridMultilevel"/>
    <w:lvl w:ilvl="0">
      <w:start w:val="1"/>
      <w:numFmt w:val="bullet"/>
      <w:isLgl w:val="false"/>
      <w:suff w:val="tab"/>
      <w:lvlText w:val="-"/>
      <w:lvlJc w:val="left"/>
      <w:pPr>
        <w:ind w:left="453" w:hanging="453"/>
        <w:tabs>
          <w:tab w:val="num" w:pos="453" w:leader="none"/>
        </w:tabs>
      </w:pPr>
      <w:rPr>
        <w:rFonts w:hint="default" w:ascii="Times New Roman" w:hAnsi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901" w:hanging="360"/>
        <w:tabs>
          <w:tab w:val="num" w:pos="901" w:leader="none"/>
        </w:tabs>
      </w:pPr>
      <w:rPr>
        <w:rFonts w:hint="default"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1621" w:hanging="360"/>
        <w:tabs>
          <w:tab w:val="num" w:pos="1621" w:leader="none"/>
        </w:tabs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341" w:hanging="360"/>
        <w:tabs>
          <w:tab w:val="num" w:pos="2341" w:leader="none"/>
        </w:tabs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061" w:hanging="360"/>
        <w:tabs>
          <w:tab w:val="num" w:pos="3061" w:leader="none"/>
        </w:tabs>
      </w:pPr>
      <w:rPr>
        <w:rFonts w:hint="default"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3781" w:hanging="360"/>
        <w:tabs>
          <w:tab w:val="num" w:pos="3781" w:leader="none"/>
        </w:tabs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4501" w:hanging="360"/>
        <w:tabs>
          <w:tab w:val="num" w:pos="4501" w:leader="none"/>
        </w:tabs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221" w:hanging="360"/>
        <w:tabs>
          <w:tab w:val="num" w:pos="5221" w:leader="none"/>
        </w:tabs>
      </w:pPr>
      <w:rPr>
        <w:rFonts w:hint="default"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5941" w:hanging="360"/>
        <w:tabs>
          <w:tab w:val="num" w:pos="5941" w:leader="none"/>
        </w:tabs>
      </w:pPr>
      <w:rPr>
        <w:rFonts w:hint="default" w:ascii="Wingdings" w:hAnsi="Wingdings"/>
      </w:rPr>
    </w:lvl>
  </w:abstractNum>
  <w:abstractNum w:abstractNumId="1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  <w:b w:val="0"/>
        <w:color w:val="auto"/>
      </w:rPr>
    </w:lvl>
    <w:lvl w:ilvl="1">
      <w:start w:val="1"/>
      <w:numFmt w:val="russianLower"/>
      <w:isLgl w:val="false"/>
      <w:suff w:val="tab"/>
      <w:lvlText w:val="%2)"/>
      <w:lvlJc w:val="left"/>
      <w:pPr>
        <w:ind w:left="720" w:hanging="360"/>
      </w:pPr>
      <w:rPr>
        <w:rFonts w:hint="default" w:cs="Times New Roman"/>
      </w:rPr>
    </w:lvl>
    <w:lvl w:ilvl="2">
      <w:start w:val="1"/>
      <w:numFmt w:val="lowerRoman"/>
      <w:isLgl w:val="false"/>
      <w:suff w:val="tab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isLgl w:val="false"/>
      <w:suff w:val="tab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isLgl w:val="false"/>
      <w:suff w:val="tab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isLgl w:val="false"/>
      <w:suff w:val="tab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isLgl w:val="false"/>
      <w:suff w:val="tab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isLgl w:val="false"/>
      <w:suff w:val="tab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isLgl w:val="false"/>
      <w:suff w:val="tab"/>
      <w:lvlText w:val="%9."/>
      <w:lvlJc w:val="left"/>
      <w:pPr>
        <w:ind w:left="3240" w:hanging="360"/>
      </w:pPr>
      <w:rPr>
        <w:rFonts w:hint="default"/>
      </w:rPr>
    </w:lvl>
  </w:abstractNum>
  <w:abstractNum w:abstractNumId="19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927" w:hanging="360"/>
      </w:pPr>
      <w:rPr>
        <w:rFonts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428" w:hanging="360"/>
        <w:tabs>
          <w:tab w:val="num" w:pos="1428" w:leader="none"/>
        </w:tabs>
      </w:pPr>
    </w:lvl>
    <w:lvl w:ilvl="1">
      <w:start w:val="1"/>
      <w:numFmt w:val="decimal"/>
      <w:isLgl w:val="false"/>
      <w:suff w:val="tab"/>
      <w:lvlText w:val="%2."/>
      <w:lvlJc w:val="left"/>
      <w:pPr>
        <w:ind w:left="2148" w:hanging="360"/>
        <w:tabs>
          <w:tab w:val="num" w:pos="2148" w:leader="none"/>
        </w:tabs>
      </w:pPr>
    </w:lvl>
    <w:lvl w:ilvl="2">
      <w:start w:val="1"/>
      <w:numFmt w:val="decimal"/>
      <w:isLgl w:val="false"/>
      <w:suff w:val="tab"/>
      <w:lvlText w:val="%3."/>
      <w:lvlJc w:val="left"/>
      <w:pPr>
        <w:ind w:left="2868" w:hanging="360"/>
        <w:tabs>
          <w:tab w:val="num" w:pos="2868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3588" w:hanging="360"/>
        <w:tabs>
          <w:tab w:val="num" w:pos="3588" w:leader="none"/>
        </w:tabs>
      </w:pPr>
    </w:lvl>
    <w:lvl w:ilvl="4">
      <w:start w:val="1"/>
      <w:numFmt w:val="decimal"/>
      <w:isLgl w:val="false"/>
      <w:suff w:val="tab"/>
      <w:lvlText w:val="%5."/>
      <w:lvlJc w:val="left"/>
      <w:pPr>
        <w:ind w:left="4308" w:hanging="360"/>
        <w:tabs>
          <w:tab w:val="num" w:pos="4308" w:leader="none"/>
        </w:tabs>
      </w:pPr>
    </w:lvl>
    <w:lvl w:ilvl="5">
      <w:start w:val="1"/>
      <w:numFmt w:val="decimal"/>
      <w:isLgl w:val="false"/>
      <w:suff w:val="tab"/>
      <w:lvlText w:val="%6."/>
      <w:lvlJc w:val="left"/>
      <w:pPr>
        <w:ind w:left="5028" w:hanging="360"/>
        <w:tabs>
          <w:tab w:val="num" w:pos="5028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748" w:hanging="360"/>
        <w:tabs>
          <w:tab w:val="num" w:pos="5748" w:leader="none"/>
        </w:tabs>
      </w:pPr>
    </w:lvl>
    <w:lvl w:ilvl="7">
      <w:start w:val="1"/>
      <w:numFmt w:val="decimal"/>
      <w:isLgl w:val="false"/>
      <w:suff w:val="tab"/>
      <w:lvlText w:val="%8."/>
      <w:lvlJc w:val="left"/>
      <w:pPr>
        <w:ind w:left="6468" w:hanging="360"/>
        <w:tabs>
          <w:tab w:val="num" w:pos="6468" w:leader="none"/>
        </w:tabs>
      </w:pPr>
    </w:lvl>
    <w:lvl w:ilvl="8">
      <w:start w:val="1"/>
      <w:numFmt w:val="decimal"/>
      <w:isLgl w:val="false"/>
      <w:suff w:val="tab"/>
      <w:lvlText w:val="%9."/>
      <w:lvlJc w:val="left"/>
      <w:pPr>
        <w:ind w:left="7188" w:hanging="360"/>
        <w:tabs>
          <w:tab w:val="num" w:pos="7188" w:leader="none"/>
        </w:tabs>
      </w:pPr>
    </w:lvl>
  </w:abstractNum>
  <w:abstractNum w:abstractNumId="2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  <w:b w:val="0"/>
        <w:color w:val="auto"/>
      </w:rPr>
    </w:lvl>
    <w:lvl w:ilvl="1">
      <w:start w:val="1"/>
      <w:numFmt w:val="russianLower"/>
      <w:isLgl w:val="false"/>
      <w:suff w:val="tab"/>
      <w:lvlText w:val="%2)"/>
      <w:lvlJc w:val="left"/>
      <w:pPr>
        <w:ind w:left="720" w:hanging="360"/>
      </w:pPr>
      <w:rPr>
        <w:rFonts w:hint="default" w:cs="Times New Roman"/>
      </w:rPr>
    </w:lvl>
    <w:lvl w:ilvl="2">
      <w:start w:val="1"/>
      <w:numFmt w:val="lowerRoman"/>
      <w:isLgl w:val="false"/>
      <w:suff w:val="tab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isLgl w:val="false"/>
      <w:suff w:val="tab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isLgl w:val="false"/>
      <w:suff w:val="tab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isLgl w:val="false"/>
      <w:suff w:val="tab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isLgl w:val="false"/>
      <w:suff w:val="tab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isLgl w:val="false"/>
      <w:suff w:val="tab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isLgl w:val="false"/>
      <w:suff w:val="tab"/>
      <w:lvlText w:val="%9."/>
      <w:lvlJc w:val="left"/>
      <w:pPr>
        <w:ind w:left="3240" w:hanging="360"/>
      </w:pPr>
      <w:rPr>
        <w:rFonts w:hint="default"/>
      </w:rPr>
    </w:lvl>
  </w:abstractNum>
  <w:abstractNum w:abstractNumId="2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  <w:b w:val="0"/>
        <w:strike w:val="0"/>
        <w:color w:val="auto"/>
      </w:rPr>
    </w:lvl>
    <w:lvl w:ilvl="1">
      <w:start w:val="1"/>
      <w:numFmt w:val="russianLower"/>
      <w:isLgl w:val="false"/>
      <w:suff w:val="tab"/>
      <w:lvlText w:val="%2)"/>
      <w:lvlJc w:val="left"/>
      <w:pPr>
        <w:ind w:left="720" w:hanging="360"/>
      </w:pPr>
      <w:rPr>
        <w:rFonts w:hint="default" w:cs="Times New Roman"/>
      </w:rPr>
    </w:lvl>
    <w:lvl w:ilvl="2">
      <w:start w:val="1"/>
      <w:numFmt w:val="lowerRoman"/>
      <w:isLgl w:val="false"/>
      <w:suff w:val="tab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isLgl w:val="false"/>
      <w:suff w:val="tab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isLgl w:val="false"/>
      <w:suff w:val="tab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isLgl w:val="false"/>
      <w:suff w:val="tab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isLgl w:val="false"/>
      <w:suff w:val="tab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isLgl w:val="false"/>
      <w:suff w:val="tab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isLgl w:val="false"/>
      <w:suff w:val="tab"/>
      <w:lvlText w:val="%9."/>
      <w:lvlJc w:val="left"/>
      <w:pPr>
        <w:ind w:left="3240" w:hanging="360"/>
      </w:pPr>
      <w:rPr>
        <w:rFonts w:hint="default"/>
      </w:rPr>
    </w:lvl>
  </w:abstractNum>
  <w:abstractNum w:abstractNumId="2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  <w:b w:val="0"/>
        <w:strike w:val="0"/>
        <w:color w:val="auto"/>
      </w:rPr>
    </w:lvl>
    <w:lvl w:ilvl="1">
      <w:start w:val="1"/>
      <w:numFmt w:val="russianLower"/>
      <w:isLgl w:val="false"/>
      <w:suff w:val="tab"/>
      <w:lvlText w:val="%2)"/>
      <w:lvlJc w:val="left"/>
      <w:pPr>
        <w:ind w:left="720" w:hanging="360"/>
      </w:pPr>
      <w:rPr>
        <w:rFonts w:hint="default" w:cs="Times New Roman"/>
      </w:rPr>
    </w:lvl>
    <w:lvl w:ilvl="2">
      <w:start w:val="1"/>
      <w:numFmt w:val="lowerRoman"/>
      <w:isLgl w:val="false"/>
      <w:suff w:val="tab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isLgl w:val="false"/>
      <w:suff w:val="tab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isLgl w:val="false"/>
      <w:suff w:val="tab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isLgl w:val="false"/>
      <w:suff w:val="tab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isLgl w:val="false"/>
      <w:suff w:val="tab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isLgl w:val="false"/>
      <w:suff w:val="tab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isLgl w:val="false"/>
      <w:suff w:val="tab"/>
      <w:lvlText w:val="%9."/>
      <w:lvlJc w:val="left"/>
      <w:pPr>
        <w:ind w:left="3240" w:hanging="360"/>
      </w:pPr>
      <w:rPr>
        <w:rFonts w:hint="default"/>
      </w:rPr>
    </w:lvl>
  </w:abstractNum>
  <w:abstractNum w:abstractNumId="2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  <w:b w:val="0"/>
        <w:strike w:val="0"/>
        <w:color w:val="auto"/>
      </w:rPr>
    </w:lvl>
    <w:lvl w:ilvl="1">
      <w:start w:val="1"/>
      <w:numFmt w:val="russianLower"/>
      <w:isLgl w:val="false"/>
      <w:suff w:val="tab"/>
      <w:lvlText w:val="%2)"/>
      <w:lvlJc w:val="left"/>
      <w:pPr>
        <w:ind w:left="720" w:hanging="360"/>
      </w:pPr>
      <w:rPr>
        <w:rFonts w:hint="default" w:cs="Times New Roman"/>
      </w:rPr>
    </w:lvl>
    <w:lvl w:ilvl="2">
      <w:start w:val="1"/>
      <w:numFmt w:val="lowerRoman"/>
      <w:isLgl w:val="false"/>
      <w:suff w:val="tab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isLgl w:val="false"/>
      <w:suff w:val="tab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isLgl w:val="false"/>
      <w:suff w:val="tab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isLgl w:val="false"/>
      <w:suff w:val="tab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isLgl w:val="false"/>
      <w:suff w:val="tab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isLgl w:val="false"/>
      <w:suff w:val="tab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isLgl w:val="false"/>
      <w:suff w:val="tab"/>
      <w:lvlText w:val="%9."/>
      <w:lvlJc w:val="left"/>
      <w:pPr>
        <w:ind w:left="3240" w:hanging="360"/>
      </w:pPr>
      <w:rPr>
        <w:rFonts w:hint="default"/>
      </w:rPr>
    </w:lvl>
  </w:abstractNum>
  <w:abstractNum w:abstractNumId="2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b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b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b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  <w:b w:val="0"/>
        <w:strike w:val="0"/>
        <w:color w:val="auto"/>
      </w:rPr>
    </w:lvl>
    <w:lvl w:ilvl="1">
      <w:start w:val="1"/>
      <w:numFmt w:val="russianLower"/>
      <w:isLgl w:val="false"/>
      <w:suff w:val="tab"/>
      <w:lvlText w:val="%2)"/>
      <w:lvlJc w:val="left"/>
      <w:pPr>
        <w:ind w:left="720" w:hanging="360"/>
      </w:pPr>
      <w:rPr>
        <w:rFonts w:hint="default" w:cs="Times New Roman"/>
      </w:rPr>
    </w:lvl>
    <w:lvl w:ilvl="2">
      <w:start w:val="1"/>
      <w:numFmt w:val="lowerRoman"/>
      <w:isLgl w:val="false"/>
      <w:suff w:val="tab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isLgl w:val="false"/>
      <w:suff w:val="tab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isLgl w:val="false"/>
      <w:suff w:val="tab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isLgl w:val="false"/>
      <w:suff w:val="tab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isLgl w:val="false"/>
      <w:suff w:val="tab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isLgl w:val="false"/>
      <w:suff w:val="tab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isLgl w:val="false"/>
      <w:suff w:val="tab"/>
      <w:lvlText w:val="%9."/>
      <w:lvlJc w:val="left"/>
      <w:pPr>
        <w:ind w:left="3240" w:hanging="360"/>
      </w:pPr>
      <w:rPr>
        <w:rFonts w:hint="default"/>
      </w:rPr>
    </w:lvl>
  </w:abstractNum>
  <w:abstractNum w:abstractNumId="3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b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1428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  <w:highlight w:val="none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b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1428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  <w:highlight w:val="none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  <w:b w:val="0"/>
        <w:strike w:val="0"/>
        <w:color w:val="auto"/>
      </w:rPr>
    </w:lvl>
    <w:lvl w:ilvl="1">
      <w:start w:val="1"/>
      <w:numFmt w:val="russianLower"/>
      <w:isLgl w:val="false"/>
      <w:suff w:val="tab"/>
      <w:lvlText w:val="%2)"/>
      <w:lvlJc w:val="left"/>
      <w:pPr>
        <w:ind w:left="720" w:hanging="360"/>
      </w:pPr>
      <w:rPr>
        <w:rFonts w:hint="default" w:cs="Times New Roman"/>
      </w:rPr>
    </w:lvl>
    <w:lvl w:ilvl="2">
      <w:start w:val="1"/>
      <w:numFmt w:val="lowerRoman"/>
      <w:isLgl w:val="false"/>
      <w:suff w:val="tab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isLgl w:val="false"/>
      <w:suff w:val="tab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isLgl w:val="false"/>
      <w:suff w:val="tab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isLgl w:val="false"/>
      <w:suff w:val="tab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isLgl w:val="false"/>
      <w:suff w:val="tab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isLgl w:val="false"/>
      <w:suff w:val="tab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isLgl w:val="false"/>
      <w:suff w:val="tab"/>
      <w:lvlText w:val="%9."/>
      <w:lvlJc w:val="left"/>
      <w:pPr>
        <w:ind w:left="3240" w:hanging="360"/>
      </w:pPr>
      <w:rPr>
        <w:rFonts w:hint="default"/>
      </w:rPr>
    </w:lvl>
  </w:abstractNum>
  <w:abstractNum w:abstractNumId="3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b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1"/>
  </w:num>
  <w:num w:numId="4">
    <w:abstractNumId w:val="9"/>
  </w:num>
  <w:num w:numId="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3"/>
  </w:num>
  <w:num w:numId="8">
    <w:abstractNumId w:val="16"/>
  </w:num>
  <w:num w:numId="9">
    <w:abstractNumId w:val="14"/>
  </w:num>
  <w:num w:numId="10">
    <w:abstractNumId w:val="2"/>
  </w:num>
  <w:num w:numId="11">
    <w:abstractNumId w:val="19"/>
  </w:num>
  <w:num w:numId="12">
    <w:abstractNumId w:val="20"/>
  </w:num>
  <w:num w:numId="13">
    <w:abstractNumId w:val="4"/>
  </w:num>
  <w:num w:numId="14">
    <w:abstractNumId w:val="10"/>
  </w:num>
  <w:num w:numId="15">
    <w:abstractNumId w:val="6"/>
  </w:num>
  <w:num w:numId="16">
    <w:abstractNumId w:val="11"/>
  </w:num>
  <w:num w:numId="17">
    <w:abstractNumId w:val="12"/>
  </w:num>
  <w:num w:numId="18">
    <w:abstractNumId w:val="5"/>
  </w:num>
  <w:num w:numId="19">
    <w:abstractNumId w:val="18"/>
  </w:num>
  <w:num w:numId="20">
    <w:abstractNumId w:val="8"/>
  </w:num>
  <w:num w:numId="21">
    <w:abstractNumId w:val="21"/>
  </w:num>
  <w:num w:numId="22">
    <w:abstractNumId w:val="22"/>
  </w:num>
  <w:num w:numId="23">
    <w:abstractNumId w:val="13"/>
  </w:num>
  <w:num w:numId="24">
    <w:abstractNumId w:val="17"/>
  </w:num>
  <w:num w:numId="25">
    <w:abstractNumId w:val="23"/>
  </w:num>
  <w:num w:numId="26">
    <w:abstractNumId w:val="24"/>
  </w:num>
  <w:num w:numId="27">
    <w:abstractNumId w:val="25"/>
  </w:num>
  <w:num w:numId="28">
    <w:abstractNumId w:val="26"/>
  </w:num>
  <w:num w:numId="29">
    <w:abstractNumId w:val="27"/>
  </w:num>
  <w:num w:numId="30">
    <w:abstractNumId w:val="28"/>
  </w:num>
  <w:num w:numId="31">
    <w:abstractNumId w:val="29"/>
  </w:num>
  <w:num w:numId="32">
    <w:abstractNumId w:val="30"/>
  </w:num>
  <w:num w:numId="33">
    <w:abstractNumId w:val="31"/>
  </w:num>
  <w:num w:numId="34">
    <w:abstractNumId w:val="32"/>
  </w:num>
  <w:num w:numId="35">
    <w:abstractNumId w:val="33"/>
  </w:num>
  <w:num w:numId="36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567"/>
  <w:characterSpacingControl w:val="doNotCompress"/>
  <w:footnotePr>
    <w:pos w:val="pageBottom"/>
    <w:numFmt w:val="decimal"/>
    <w:numStart w:val="1"/>
    <w:numRestart w:val="continuous"/>
    <w:footnote w:id="-1"/>
    <w:footnote w:id="0"/>
    <w:footnote w:id="1"/>
  </w:footnotePr>
  <w:endnotePr>
    <w:pos w:val="docEnd"/>
    <w:numFmt w:val="lowerRoman"/>
    <w:numStart w:val="1"/>
    <w:numRestart w:val="continuous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812">
    <w:name w:val="Heading 1 Char"/>
    <w:basedOn w:val="971"/>
    <w:link w:val="962"/>
    <w:uiPriority w:val="9"/>
    <w:rPr>
      <w:rFonts w:ascii="Liberation Sans" w:hAnsi="Liberation Sans" w:eastAsia="Liberation Sans" w:cs="Liberation Sans"/>
      <w:sz w:val="40"/>
      <w:szCs w:val="40"/>
    </w:rPr>
  </w:style>
  <w:style w:type="character" w:styleId="813">
    <w:name w:val="Heading 2 Char"/>
    <w:basedOn w:val="971"/>
    <w:link w:val="963"/>
    <w:uiPriority w:val="9"/>
    <w:rPr>
      <w:rFonts w:ascii="Liberation Sans" w:hAnsi="Liberation Sans" w:eastAsia="Liberation Sans" w:cs="Liberation Sans"/>
      <w:sz w:val="34"/>
    </w:rPr>
  </w:style>
  <w:style w:type="character" w:styleId="814">
    <w:name w:val="Heading 3 Char"/>
    <w:basedOn w:val="971"/>
    <w:link w:val="964"/>
    <w:uiPriority w:val="9"/>
    <w:rPr>
      <w:rFonts w:ascii="Liberation Sans" w:hAnsi="Liberation Sans" w:eastAsia="Liberation Sans" w:cs="Liberation Sans"/>
      <w:sz w:val="30"/>
      <w:szCs w:val="30"/>
    </w:rPr>
  </w:style>
  <w:style w:type="character" w:styleId="815">
    <w:name w:val="Heading 4 Char"/>
    <w:basedOn w:val="971"/>
    <w:link w:val="965"/>
    <w:uiPriority w:val="9"/>
    <w:rPr>
      <w:rFonts w:ascii="Liberation Sans" w:hAnsi="Liberation Sans" w:eastAsia="Liberation Sans" w:cs="Liberation Sans"/>
      <w:b/>
      <w:bCs/>
      <w:sz w:val="26"/>
      <w:szCs w:val="26"/>
    </w:rPr>
  </w:style>
  <w:style w:type="character" w:styleId="816">
    <w:name w:val="Heading 5 Char"/>
    <w:basedOn w:val="971"/>
    <w:link w:val="966"/>
    <w:uiPriority w:val="9"/>
    <w:rPr>
      <w:rFonts w:ascii="Liberation Sans" w:hAnsi="Liberation Sans" w:eastAsia="Liberation Sans" w:cs="Liberation Sans"/>
      <w:b/>
      <w:bCs/>
      <w:sz w:val="24"/>
      <w:szCs w:val="24"/>
    </w:rPr>
  </w:style>
  <w:style w:type="character" w:styleId="817">
    <w:name w:val="Heading 6 Char"/>
    <w:basedOn w:val="971"/>
    <w:link w:val="967"/>
    <w:uiPriority w:val="9"/>
    <w:rPr>
      <w:rFonts w:ascii="Liberation Sans" w:hAnsi="Liberation Sans" w:eastAsia="Liberation Sans" w:cs="Liberation Sans"/>
      <w:b/>
      <w:bCs/>
      <w:sz w:val="22"/>
      <w:szCs w:val="22"/>
    </w:rPr>
  </w:style>
  <w:style w:type="character" w:styleId="818">
    <w:name w:val="Heading 7 Char"/>
    <w:basedOn w:val="971"/>
    <w:link w:val="968"/>
    <w:uiPriority w:val="9"/>
    <w:rPr>
      <w:rFonts w:ascii="Liberation Sans" w:hAnsi="Liberation Sans" w:eastAsia="Liberation Sans" w:cs="Liberation Sans"/>
      <w:b/>
      <w:bCs/>
      <w:i/>
      <w:iCs/>
      <w:sz w:val="22"/>
      <w:szCs w:val="22"/>
    </w:rPr>
  </w:style>
  <w:style w:type="character" w:styleId="819">
    <w:name w:val="Heading 8 Char"/>
    <w:basedOn w:val="971"/>
    <w:link w:val="969"/>
    <w:uiPriority w:val="9"/>
    <w:rPr>
      <w:rFonts w:ascii="Liberation Sans" w:hAnsi="Liberation Sans" w:eastAsia="Liberation Sans" w:cs="Liberation Sans"/>
      <w:i/>
      <w:iCs/>
      <w:sz w:val="22"/>
      <w:szCs w:val="22"/>
    </w:rPr>
  </w:style>
  <w:style w:type="character" w:styleId="820">
    <w:name w:val="Heading 9 Char"/>
    <w:basedOn w:val="971"/>
    <w:link w:val="970"/>
    <w:uiPriority w:val="9"/>
    <w:rPr>
      <w:rFonts w:ascii="Liberation Sans" w:hAnsi="Liberation Sans" w:eastAsia="Liberation Sans" w:cs="Liberation Sans"/>
      <w:i/>
      <w:iCs/>
      <w:sz w:val="21"/>
      <w:szCs w:val="21"/>
    </w:rPr>
  </w:style>
  <w:style w:type="character" w:styleId="821">
    <w:name w:val="Title Char"/>
    <w:basedOn w:val="971"/>
    <w:link w:val="1033"/>
    <w:uiPriority w:val="10"/>
    <w:rPr>
      <w:sz w:val="48"/>
      <w:szCs w:val="48"/>
    </w:rPr>
  </w:style>
  <w:style w:type="paragraph" w:styleId="822">
    <w:name w:val="Subtitle"/>
    <w:basedOn w:val="961"/>
    <w:next w:val="961"/>
    <w:link w:val="823"/>
    <w:uiPriority w:val="11"/>
    <w:qFormat/>
    <w:pPr>
      <w:spacing w:before="200" w:after="200"/>
    </w:pPr>
    <w:rPr>
      <w:sz w:val="24"/>
      <w:szCs w:val="24"/>
    </w:rPr>
  </w:style>
  <w:style w:type="character" w:styleId="823">
    <w:name w:val="Subtitle Char"/>
    <w:basedOn w:val="971"/>
    <w:link w:val="822"/>
    <w:uiPriority w:val="11"/>
    <w:rPr>
      <w:sz w:val="24"/>
      <w:szCs w:val="24"/>
    </w:rPr>
  </w:style>
  <w:style w:type="paragraph" w:styleId="824">
    <w:name w:val="Quote"/>
    <w:basedOn w:val="961"/>
    <w:next w:val="961"/>
    <w:link w:val="825"/>
    <w:uiPriority w:val="29"/>
    <w:qFormat/>
    <w:pPr>
      <w:ind w:left="720" w:right="720"/>
    </w:pPr>
    <w:rPr>
      <w:i/>
    </w:rPr>
  </w:style>
  <w:style w:type="character" w:styleId="825">
    <w:name w:val="Quote Char"/>
    <w:link w:val="824"/>
    <w:uiPriority w:val="29"/>
    <w:rPr>
      <w:i/>
    </w:rPr>
  </w:style>
  <w:style w:type="paragraph" w:styleId="826">
    <w:name w:val="Intense Quote"/>
    <w:basedOn w:val="961"/>
    <w:next w:val="961"/>
    <w:link w:val="827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827">
    <w:name w:val="Intense Quote Char"/>
    <w:link w:val="826"/>
    <w:uiPriority w:val="30"/>
    <w:rPr>
      <w:i/>
    </w:rPr>
  </w:style>
  <w:style w:type="character" w:styleId="828">
    <w:name w:val="Header Char"/>
    <w:basedOn w:val="971"/>
    <w:link w:val="985"/>
    <w:uiPriority w:val="99"/>
  </w:style>
  <w:style w:type="character" w:styleId="829">
    <w:name w:val="Footer Char"/>
    <w:basedOn w:val="971"/>
    <w:link w:val="987"/>
    <w:uiPriority w:val="99"/>
  </w:style>
  <w:style w:type="character" w:styleId="830">
    <w:name w:val="Caption Char"/>
    <w:basedOn w:val="971"/>
    <w:link w:val="1003"/>
    <w:uiPriority w:val="35"/>
    <w:rPr>
      <w:b/>
      <w:bCs/>
      <w:color w:val="4f81bd" w:themeColor="accent1"/>
      <w:sz w:val="18"/>
      <w:szCs w:val="18"/>
    </w:rPr>
  </w:style>
  <w:style w:type="table" w:styleId="831">
    <w:name w:val="Table Grid"/>
    <w:basedOn w:val="972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832">
    <w:name w:val="Table Grid Light"/>
    <w:basedOn w:val="972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833">
    <w:name w:val="Plain Table 1"/>
    <w:basedOn w:val="972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</w:tblStylePr>
  </w:style>
  <w:style w:type="table" w:styleId="834">
    <w:name w:val="Plain Table 2"/>
    <w:basedOn w:val="972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</w:tblStylePr>
  </w:style>
  <w:style w:type="table" w:styleId="835">
    <w:name w:val="Plain Table 3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836">
    <w:name w:val="Plain Table 4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7">
    <w:name w:val="Plain Table 5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838">
    <w:name w:val="Grid Table 1 Light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9">
    <w:name w:val="Grid Table 1 Light - Accent 1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0">
    <w:name w:val="Grid Table 1 Light - Accent 2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1">
    <w:name w:val="Grid Table 1 Light - Accent 3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2">
    <w:name w:val="Grid Table 1 Light - Accent 4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3">
    <w:name w:val="Grid Table 1 Light - Accent 5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4">
    <w:name w:val="Grid Table 1 Light - Accent 6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5">
    <w:name w:val="Grid Table 2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6">
    <w:name w:val="Grid Table 2 - Accent 1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7">
    <w:name w:val="Grid Table 2 - Accent 2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8">
    <w:name w:val="Grid Table 2 - Accent 3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9">
    <w:name w:val="Grid Table 2 - Accent 4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0">
    <w:name w:val="Grid Table 2 - Accent 5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1">
    <w:name w:val="Grid Table 2 - Accent 6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2">
    <w:name w:val="Grid Table 3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3">
    <w:name w:val="Grid Table 3 - Accent 1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4">
    <w:name w:val="Grid Table 3 - Accent 2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5">
    <w:name w:val="Grid Table 3 - Accent 3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6">
    <w:name w:val="Grid Table 3 - Accent 4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7">
    <w:name w:val="Grid Table 3 - Accent 5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8">
    <w:name w:val="Grid Table 3 - Accent 6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9">
    <w:name w:val="Grid Table 4"/>
    <w:basedOn w:val="97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860">
    <w:name w:val="Grid Table 4 - Accent 1"/>
    <w:basedOn w:val="97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861">
    <w:name w:val="Grid Table 4 - Accent 2"/>
    <w:basedOn w:val="97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862">
    <w:name w:val="Grid Table 4 - Accent 3"/>
    <w:basedOn w:val="97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63">
    <w:name w:val="Grid Table 4 - Accent 4"/>
    <w:basedOn w:val="97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64">
    <w:name w:val="Grid Table 4 - Accent 5"/>
    <w:basedOn w:val="97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65">
    <w:name w:val="Grid Table 4 - Accent 6"/>
    <w:basedOn w:val="97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66">
    <w:name w:val="Grid Table 5 Dark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67">
    <w:name w:val="Grid Table 5 Dark- Accent 1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868">
    <w:name w:val="Grid Table 5 Dark - Accent 2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869">
    <w:name w:val="Grid Table 5 Dark - Accent 3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870">
    <w:name w:val="Grid Table 5 Dark- Accent 4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871">
    <w:name w:val="Grid Table 5 Dark - Accent 5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872">
    <w:name w:val="Grid Table 5 Dark - Accent 6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873">
    <w:name w:val="Grid Table 6 Colorful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Liberation Sans" w:hAnsi="Liberation Sans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Liberation Sans" w:hAnsi="Liberation Sans"/>
        <w:color w:val="404040" w:themeColor="text1" w:themeTint="80" w:themeShade="95"/>
        <w:sz w:val="22"/>
      </w:rPr>
    </w:tblStylePr>
  </w:style>
  <w:style w:type="table" w:styleId="874">
    <w:name w:val="Grid Table 6 Colorful - Accent 1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Liberation Sans" w:hAnsi="Liberation Sans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Liberation Sans" w:hAnsi="Liberation Sans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Liberation Sans" w:hAnsi="Liberation Sans"/>
        <w:color w:val="404040" w:themeColor="accent1" w:themeTint="80" w:themeShade="95"/>
        <w:sz w:val="22"/>
      </w:rPr>
    </w:tblStylePr>
  </w:style>
  <w:style w:type="table" w:styleId="875">
    <w:name w:val="Grid Table 6 Colorful - Accent 2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Liberation Sans" w:hAnsi="Liberation Sans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Liberation Sans" w:hAnsi="Liberation Sans"/>
        <w:color w:val="404040" w:themeColor="accent2" w:themeTint="97" w:themeShade="95"/>
        <w:sz w:val="22"/>
      </w:rPr>
    </w:tblStylePr>
  </w:style>
  <w:style w:type="table" w:styleId="876">
    <w:name w:val="Grid Table 6 Colorful - Accent 3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Liberation Sans" w:hAnsi="Liberation Sans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Liberation Sans" w:hAnsi="Liberation Sans"/>
        <w:color w:val="404040" w:themeColor="accent3" w:themeTint="FE" w:themeShade="95"/>
        <w:sz w:val="22"/>
      </w:rPr>
    </w:tblStylePr>
  </w:style>
  <w:style w:type="table" w:styleId="877">
    <w:name w:val="Grid Table 6 Colorful - Accent 4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Liberation Sans" w:hAnsi="Liberation Sans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Liberation Sans" w:hAnsi="Liberation Sans"/>
        <w:color w:val="404040" w:themeColor="accent4" w:themeTint="9A" w:themeShade="95"/>
        <w:sz w:val="22"/>
      </w:rPr>
    </w:tblStylePr>
  </w:style>
  <w:style w:type="table" w:styleId="878">
    <w:name w:val="Grid Table 6 Colorful - Accent 5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Liberation Sans" w:hAnsi="Liberation Sans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Liberation Sans" w:hAnsi="Liberation Sans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Liberation Sans" w:hAnsi="Liberation Sans"/>
        <w:color w:val="404040" w:themeColor="accent5" w:themeShade="95"/>
        <w:sz w:val="22"/>
      </w:rPr>
    </w:tblStylePr>
  </w:style>
  <w:style w:type="table" w:styleId="879">
    <w:name w:val="Grid Table 6 Colorful - Accent 6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Liberation Sans" w:hAnsi="Liberation Sans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Liberation Sans" w:hAnsi="Liberation Sans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Liberation Sans" w:hAnsi="Liberation Sans"/>
        <w:color w:val="404040" w:themeColor="accent5" w:themeShade="95"/>
        <w:sz w:val="22"/>
      </w:rPr>
    </w:tblStylePr>
  </w:style>
  <w:style w:type="table" w:styleId="880">
    <w:name w:val="Grid Table 7 Colorful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Liberation Sans" w:hAnsi="Liberation Sans"/>
        <w:color w:val="4a4a4a" w:themeColor="text1" w:themeTint="80" w:themeShade="95"/>
        <w:sz w:val="22"/>
      </w:rPr>
    </w:tblStylePr>
    <w:tblStylePr w:type="firstCol">
      <w:rPr>
        <w:rFonts w:ascii="Liberation Sans" w:hAnsi="Liberation Sans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Liberation Sans" w:hAnsi="Liberation Sans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1">
    <w:name w:val="Grid Table 7 Colorful - Accent 1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Liberation Sans" w:hAnsi="Liberation Sans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Liberation Sans" w:hAnsi="Liberation Sans"/>
        <w:color w:val="3e70a3" w:themeColor="accent1" w:themeTint="80" w:themeShade="95"/>
        <w:sz w:val="22"/>
      </w:rPr>
    </w:tblStylePr>
    <w:tblStylePr w:type="firstCol">
      <w:rPr>
        <w:rFonts w:ascii="Liberation Sans" w:hAnsi="Liberation Sans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Liberation Sans" w:hAnsi="Liberation Sans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2">
    <w:name w:val="Grid Table 7 Colorful - Accent 2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Liberation Sans" w:hAnsi="Liberation Sans"/>
        <w:color w:val="9c3a37" w:themeColor="accent2" w:themeTint="97" w:themeShade="95"/>
        <w:sz w:val="22"/>
      </w:rPr>
    </w:tblStylePr>
    <w:tblStylePr w:type="firstCol">
      <w:rPr>
        <w:rFonts w:ascii="Liberation Sans" w:hAnsi="Liberation Sans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Liberation Sans" w:hAnsi="Liberation Sans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3">
    <w:name w:val="Grid Table 7 Colorful - Accent 3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Liberation Sans" w:hAnsi="Liberation Sans"/>
        <w:color w:val="5c702f" w:themeColor="accent3" w:themeTint="FE" w:themeShade="95"/>
        <w:sz w:val="22"/>
      </w:rPr>
    </w:tblStylePr>
    <w:tblStylePr w:type="firstCol">
      <w:rPr>
        <w:rFonts w:ascii="Liberation Sans" w:hAnsi="Liberation Sans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Liberation Sans" w:hAnsi="Liberation Sans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4">
    <w:name w:val="Grid Table 7 Colorful - Accent 4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Liberation Sans" w:hAnsi="Liberation Sans"/>
        <w:color w:val="664f82" w:themeColor="accent4" w:themeTint="9A" w:themeShade="95"/>
        <w:sz w:val="22"/>
      </w:rPr>
    </w:tblStylePr>
    <w:tblStylePr w:type="firstCol">
      <w:rPr>
        <w:rFonts w:ascii="Liberation Sans" w:hAnsi="Liberation Sans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Liberation Sans" w:hAnsi="Liberation Sans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5">
    <w:name w:val="Grid Table 7 Colorful - Accent 5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Liberation Sans" w:hAnsi="Liberation Sans"/>
        <w:color w:val="266777" w:themeColor="accent5" w:themeShade="95"/>
        <w:sz w:val="22"/>
      </w:rPr>
    </w:tblStylePr>
    <w:tblStylePr w:type="firstCol">
      <w:rPr>
        <w:rFonts w:ascii="Liberation Sans" w:hAnsi="Liberation Sans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Liberation Sans" w:hAnsi="Liberation Sans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6">
    <w:name w:val="Grid Table 7 Colorful - Accent 6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Liberation Sans" w:hAnsi="Liberation Sans"/>
        <w:color w:val="b05307" w:themeColor="accent6" w:themeShade="95"/>
        <w:sz w:val="22"/>
      </w:rPr>
    </w:tblStylePr>
    <w:tblStylePr w:type="firstCol">
      <w:rPr>
        <w:rFonts w:ascii="Liberation Sans" w:hAnsi="Liberation Sans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Liberation Sans" w:hAnsi="Liberation Sans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7">
    <w:name w:val="List Table 1 Light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8">
    <w:name w:val="List Table 1 Light - Accent 1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9">
    <w:name w:val="List Table 1 Light - Accent 2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0">
    <w:name w:val="List Table 1 Light - Accent 3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1">
    <w:name w:val="List Table 1 Light - Accent 4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2">
    <w:name w:val="List Table 1 Light - Accent 5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3">
    <w:name w:val="List Table 1 Light - Accent 6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4">
    <w:name w:val="List Table 2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895">
    <w:name w:val="List Table 2 - Accent 1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896">
    <w:name w:val="List Table 2 - Accent 2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897">
    <w:name w:val="List Table 2 - Accent 3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898">
    <w:name w:val="List Table 2 - Accent 4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899">
    <w:name w:val="List Table 2 - Accent 5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900">
    <w:name w:val="List Table 2 - Accent 6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901">
    <w:name w:val="List Table 3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2">
    <w:name w:val="List Table 3 - Accent 1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3">
    <w:name w:val="List Table 3 - Accent 2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4">
    <w:name w:val="List Table 3 - Accent 3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5">
    <w:name w:val="List Table 3 - Accent 4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6">
    <w:name w:val="List Table 3 - Accent 5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7">
    <w:name w:val="List Table 3 - Accent 6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8">
    <w:name w:val="List Table 4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9">
    <w:name w:val="List Table 4 - Accent 1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0">
    <w:name w:val="List Table 4 - Accent 2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1">
    <w:name w:val="List Table 4 - Accent 3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2">
    <w:name w:val="List Table 4 - Accent 4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3">
    <w:name w:val="List Table 4 - Accent 5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4">
    <w:name w:val="List Table 4 - Accent 6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5">
    <w:name w:val="List Table 5 Dark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916">
    <w:name w:val="List Table 5 Dark - Accent 1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917">
    <w:name w:val="List Table 5 Dark - Accent 2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918">
    <w:name w:val="List Table 5 Dark - Accent 3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919">
    <w:name w:val="List Table 5 Dark - Accent 4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920">
    <w:name w:val="List Table 5 Dark - Accent 5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921">
    <w:name w:val="List Table 5 Dark - Accent 6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922">
    <w:name w:val="List Table 6 Colorful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923">
    <w:name w:val="List Table 6 Colorful - Accent 1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Liberation Sans" w:hAnsi="Liberation Sans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Liberation Sans" w:hAnsi="Liberation Sans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924">
    <w:name w:val="List Table 6 Colorful - Accent 2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Liberation Sans" w:hAnsi="Liberation Sans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925">
    <w:name w:val="List Table 6 Colorful - Accent 3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Liberation Sans" w:hAnsi="Liberation Sans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Liberation Sans" w:hAnsi="Liberation Sans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926">
    <w:name w:val="List Table 6 Colorful - Accent 4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Liberation Sans" w:hAnsi="Liberation Sans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927">
    <w:name w:val="List Table 6 Colorful - Accent 5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Liberation Sans" w:hAnsi="Liberation Sans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Liberation Sans" w:hAnsi="Liberation Sans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928">
    <w:name w:val="List Table 6 Colorful - Accent 6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Liberation Sans" w:hAnsi="Liberation Sans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Liberation Sans" w:hAnsi="Liberation Sans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929">
    <w:name w:val="List Table 7 Colorful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4a4a4a" w:themeColor="text1" w:themeTint="80" w:themeShade="95"/>
        <w:sz w:val="22"/>
      </w:rPr>
    </w:tblStylePr>
    <w:tblStylePr w:type="firstCol">
      <w:rPr>
        <w:rFonts w:ascii="Liberation Sans" w:hAnsi="Liberation Sans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Liberation Sans" w:hAnsi="Liberation Sans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4a4a4a" w:themeColor="text1" w:themeTint="80" w:themeShade="95"/>
        <w:sz w:val="22"/>
      </w:rPr>
    </w:tblStylePr>
  </w:style>
  <w:style w:type="table" w:styleId="930">
    <w:name w:val="List Table 7 Colorful - Accent 1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Liberation Sans" w:hAnsi="Liberation Sans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Liberation Sans" w:hAnsi="Liberation Sans"/>
        <w:color w:val="2a4b71" w:themeColor="accent1" w:themeShade="95"/>
        <w:sz w:val="22"/>
      </w:rPr>
    </w:tblStylePr>
    <w:tblStylePr w:type="firstCol">
      <w:rPr>
        <w:rFonts w:ascii="Liberation Sans" w:hAnsi="Liberation Sans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Liberation Sans" w:hAnsi="Liberation Sans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2a4b71" w:themeColor="accent1" w:themeShade="95"/>
        <w:sz w:val="22"/>
      </w:rPr>
    </w:tblStylePr>
  </w:style>
  <w:style w:type="table" w:styleId="931">
    <w:name w:val="List Table 7 Colorful - Accent 2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Liberation Sans" w:hAnsi="Liberation Sans"/>
        <w:color w:val="9c3a37" w:themeColor="accent2" w:themeTint="97" w:themeShade="95"/>
        <w:sz w:val="22"/>
      </w:rPr>
    </w:tblStylePr>
    <w:tblStylePr w:type="firstCol">
      <w:rPr>
        <w:rFonts w:ascii="Liberation Sans" w:hAnsi="Liberation Sans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Liberation Sans" w:hAnsi="Liberation Sans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9c3a37" w:themeColor="accent2" w:themeTint="97" w:themeShade="95"/>
        <w:sz w:val="22"/>
      </w:rPr>
    </w:tblStylePr>
  </w:style>
  <w:style w:type="table" w:styleId="932">
    <w:name w:val="List Table 7 Colorful - Accent 3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Liberation Sans" w:hAnsi="Liberation Sans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Liberation Sans" w:hAnsi="Liberation Sans"/>
        <w:color w:val="7c983f" w:themeColor="accent3" w:themeTint="98" w:themeShade="95"/>
        <w:sz w:val="22"/>
      </w:rPr>
    </w:tblStylePr>
    <w:tblStylePr w:type="firstCol">
      <w:rPr>
        <w:rFonts w:ascii="Liberation Sans" w:hAnsi="Liberation Sans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Liberation Sans" w:hAnsi="Liberation Sans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7c983f" w:themeColor="accent3" w:themeTint="98" w:themeShade="95"/>
        <w:sz w:val="22"/>
      </w:rPr>
    </w:tblStylePr>
  </w:style>
  <w:style w:type="table" w:styleId="933">
    <w:name w:val="List Table 7 Colorful - Accent 4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Liberation Sans" w:hAnsi="Liberation Sans"/>
        <w:color w:val="664f82" w:themeColor="accent4" w:themeTint="9A" w:themeShade="95"/>
        <w:sz w:val="22"/>
      </w:rPr>
    </w:tblStylePr>
    <w:tblStylePr w:type="firstCol">
      <w:rPr>
        <w:rFonts w:ascii="Liberation Sans" w:hAnsi="Liberation Sans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Liberation Sans" w:hAnsi="Liberation Sans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664f82" w:themeColor="accent4" w:themeTint="9A" w:themeShade="95"/>
        <w:sz w:val="22"/>
      </w:rPr>
    </w:tblStylePr>
  </w:style>
  <w:style w:type="table" w:styleId="934">
    <w:name w:val="List Table 7 Colorful - Accent 5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Liberation Sans" w:hAnsi="Liberation Sans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Liberation Sans" w:hAnsi="Liberation Sans"/>
        <w:color w:val="338aa0" w:themeColor="accent5" w:themeTint="9A" w:themeShade="95"/>
        <w:sz w:val="22"/>
      </w:rPr>
    </w:tblStylePr>
    <w:tblStylePr w:type="firstCol">
      <w:rPr>
        <w:rFonts w:ascii="Liberation Sans" w:hAnsi="Liberation Sans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Liberation Sans" w:hAnsi="Liberation Sans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338aa0" w:themeColor="accent5" w:themeTint="9A" w:themeShade="95"/>
        <w:sz w:val="22"/>
      </w:rPr>
    </w:tblStylePr>
  </w:style>
  <w:style w:type="table" w:styleId="935">
    <w:name w:val="List Table 7 Colorful - Accent 6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Liberation Sans" w:hAnsi="Liberation Sans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Liberation Sans" w:hAnsi="Liberation Sans"/>
        <w:color w:val="d9680c" w:themeColor="accent6" w:themeTint="98" w:themeShade="95"/>
        <w:sz w:val="22"/>
      </w:rPr>
    </w:tblStylePr>
    <w:tblStylePr w:type="firstCol">
      <w:rPr>
        <w:rFonts w:ascii="Liberation Sans" w:hAnsi="Liberation Sans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Liberation Sans" w:hAnsi="Liberation Sans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d9680c" w:themeColor="accent6" w:themeTint="98" w:themeShade="95"/>
        <w:sz w:val="22"/>
      </w:rPr>
    </w:tblStylePr>
  </w:style>
  <w:style w:type="table" w:styleId="936">
    <w:name w:val="Lined - Accent"/>
    <w:basedOn w:val="97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937">
    <w:name w:val="Lined - Accent 1"/>
    <w:basedOn w:val="97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938">
    <w:name w:val="Lined - Accent 2"/>
    <w:basedOn w:val="97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939">
    <w:name w:val="Lined - Accent 3"/>
    <w:basedOn w:val="97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940">
    <w:name w:val="Lined - Accent 4"/>
    <w:basedOn w:val="97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941">
    <w:name w:val="Lined - Accent 5"/>
    <w:basedOn w:val="97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942">
    <w:name w:val="Lined - Accent 6"/>
    <w:basedOn w:val="97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943">
    <w:name w:val="Bordered &amp; Lined - Accent"/>
    <w:basedOn w:val="97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944">
    <w:name w:val="Bordered &amp; Lined - Accent 1"/>
    <w:basedOn w:val="97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945">
    <w:name w:val="Bordered &amp; Lined - Accent 2"/>
    <w:basedOn w:val="97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946">
    <w:name w:val="Bordered &amp; Lined - Accent 3"/>
    <w:basedOn w:val="97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947">
    <w:name w:val="Bordered &amp; Lined - Accent 4"/>
    <w:basedOn w:val="97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948">
    <w:name w:val="Bordered &amp; Lined - Accent 5"/>
    <w:basedOn w:val="97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949">
    <w:name w:val="Bordered &amp; Lined - Accent 6"/>
    <w:basedOn w:val="97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950">
    <w:name w:val="Bordered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951">
    <w:name w:val="Bordered - Accent 1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952">
    <w:name w:val="Bordered - Accent 2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953">
    <w:name w:val="Bordered - Accent 3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954">
    <w:name w:val="Bordered - Accent 4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955">
    <w:name w:val="Bordered - Accent 5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956">
    <w:name w:val="Bordered - Accent 6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957">
    <w:name w:val="Footnote Text Char"/>
    <w:link w:val="1000"/>
    <w:uiPriority w:val="99"/>
    <w:rPr>
      <w:sz w:val="18"/>
    </w:rPr>
  </w:style>
  <w:style w:type="character" w:styleId="958">
    <w:name w:val="Endnote Text Char"/>
    <w:link w:val="1037"/>
    <w:uiPriority w:val="99"/>
    <w:rPr>
      <w:sz w:val="20"/>
    </w:rPr>
  </w:style>
  <w:style w:type="paragraph" w:styleId="959">
    <w:name w:val="TOC Heading"/>
    <w:uiPriority w:val="39"/>
    <w:unhideWhenUsed/>
  </w:style>
  <w:style w:type="paragraph" w:styleId="960">
    <w:name w:val="table of figures"/>
    <w:basedOn w:val="961"/>
    <w:next w:val="961"/>
    <w:uiPriority w:val="99"/>
    <w:unhideWhenUsed/>
    <w:pPr>
      <w:spacing w:after="0" w:afterAutospacing="0"/>
    </w:pPr>
  </w:style>
  <w:style w:type="paragraph" w:styleId="961" w:default="1">
    <w:name w:val="Normal"/>
    <w:qFormat/>
    <w:pPr>
      <w:ind w:firstLine="567"/>
      <w:jc w:val="both"/>
      <w:spacing w:line="360" w:lineRule="auto"/>
    </w:pPr>
    <w:rPr>
      <w:sz w:val="28"/>
      <w:szCs w:val="28"/>
    </w:rPr>
  </w:style>
  <w:style w:type="paragraph" w:styleId="962">
    <w:name w:val="Heading 1"/>
    <w:basedOn w:val="961"/>
    <w:next w:val="961"/>
    <w:link w:val="974"/>
    <w:qFormat/>
    <w:pPr>
      <w:ind w:left="1134" w:hanging="1134"/>
      <w:jc w:val="left"/>
      <w:keepLines/>
      <w:keepNext/>
      <w:pageBreakBefore/>
      <w:spacing w:before="480" w:after="240" w:line="240" w:lineRule="auto"/>
      <w:tabs>
        <w:tab w:val="num" w:pos="1134" w:leader="none"/>
      </w:tabs>
      <w:outlineLvl w:val="0"/>
    </w:pPr>
    <w:rPr>
      <w:rFonts w:ascii="Cambria" w:hAnsi="Cambria"/>
      <w:b/>
      <w:bCs/>
      <w:sz w:val="32"/>
      <w:szCs w:val="32"/>
    </w:rPr>
  </w:style>
  <w:style w:type="paragraph" w:styleId="963">
    <w:name w:val="Heading 2"/>
    <w:basedOn w:val="961"/>
    <w:next w:val="961"/>
    <w:link w:val="975"/>
    <w:qFormat/>
    <w:pPr>
      <w:numPr>
        <w:ilvl w:val="1"/>
        <w:numId w:val="3"/>
      </w:numPr>
      <w:ind w:left="1134" w:hanging="1134"/>
      <w:jc w:val="left"/>
      <w:keepNext/>
      <w:spacing w:before="360" w:after="120" w:line="240" w:lineRule="auto"/>
      <w:tabs>
        <w:tab w:val="clear" w:pos="360" w:leader="none"/>
        <w:tab w:val="num" w:pos="1134" w:leader="none"/>
      </w:tabs>
      <w:outlineLvl w:val="1"/>
    </w:pPr>
    <w:rPr>
      <w:rFonts w:ascii="Cambria" w:hAnsi="Cambria"/>
      <w:b/>
      <w:bCs/>
      <w:i/>
      <w:iCs/>
    </w:rPr>
  </w:style>
  <w:style w:type="paragraph" w:styleId="964">
    <w:name w:val="Heading 3"/>
    <w:basedOn w:val="961"/>
    <w:next w:val="961"/>
    <w:link w:val="976"/>
    <w:uiPriority w:val="9"/>
    <w:qFormat/>
    <w:pPr>
      <w:numPr>
        <w:ilvl w:val="2"/>
        <w:numId w:val="1"/>
      </w:numPr>
      <w:ind w:left="1134" w:hanging="1134"/>
      <w:jc w:val="left"/>
      <w:keepNext/>
      <w:spacing w:before="120" w:after="120" w:line="240" w:lineRule="auto"/>
      <w:tabs>
        <w:tab w:val="clear" w:pos="360" w:leader="none"/>
        <w:tab w:val="num" w:pos="1134" w:leader="none"/>
      </w:tabs>
      <w:outlineLvl w:val="2"/>
    </w:pPr>
    <w:rPr>
      <w:rFonts w:ascii="Cambria" w:hAnsi="Cambria"/>
      <w:b/>
      <w:bCs/>
      <w:sz w:val="26"/>
      <w:szCs w:val="26"/>
    </w:rPr>
  </w:style>
  <w:style w:type="paragraph" w:styleId="965">
    <w:name w:val="Heading 4"/>
    <w:basedOn w:val="961"/>
    <w:next w:val="961"/>
    <w:link w:val="977"/>
    <w:uiPriority w:val="9"/>
    <w:qFormat/>
    <w:pPr>
      <w:numPr>
        <w:ilvl w:val="3"/>
        <w:numId w:val="1"/>
      </w:numPr>
      <w:ind w:left="1134" w:hanging="1134"/>
      <w:keepNext/>
      <w:spacing w:before="240" w:after="120" w:line="240" w:lineRule="auto"/>
      <w:tabs>
        <w:tab w:val="clear" w:pos="360" w:leader="none"/>
        <w:tab w:val="num" w:pos="1134" w:leader="none"/>
      </w:tabs>
      <w:outlineLvl w:val="3"/>
    </w:pPr>
    <w:rPr>
      <w:rFonts w:ascii="Calibri" w:hAnsi="Calibri"/>
      <w:b/>
      <w:bCs/>
    </w:rPr>
  </w:style>
  <w:style w:type="paragraph" w:styleId="966">
    <w:name w:val="Heading 5"/>
    <w:basedOn w:val="961"/>
    <w:next w:val="961"/>
    <w:link w:val="978"/>
    <w:uiPriority w:val="9"/>
    <w:qFormat/>
    <w:pPr>
      <w:numPr>
        <w:ilvl w:val="4"/>
        <w:numId w:val="2"/>
      </w:numPr>
      <w:ind w:left="1080" w:hanging="1080"/>
      <w:keepNext/>
      <w:spacing w:before="60"/>
      <w:tabs>
        <w:tab w:val="clear" w:pos="360" w:leader="none"/>
        <w:tab w:val="num" w:pos="1080" w:leader="none"/>
      </w:tabs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967">
    <w:name w:val="Heading 6"/>
    <w:basedOn w:val="961"/>
    <w:next w:val="961"/>
    <w:link w:val="979"/>
    <w:uiPriority w:val="9"/>
    <w:qFormat/>
    <w:pPr>
      <w:numPr>
        <w:ilvl w:val="5"/>
        <w:numId w:val="2"/>
      </w:numPr>
      <w:ind w:left="1080" w:hanging="1080"/>
      <w:spacing w:before="240" w:after="60"/>
      <w:widowControl w:val="off"/>
      <w:tabs>
        <w:tab w:val="clear" w:pos="360" w:leader="none"/>
        <w:tab w:val="num" w:pos="1080" w:leader="none"/>
      </w:tabs>
      <w:outlineLvl w:val="5"/>
    </w:pPr>
    <w:rPr>
      <w:rFonts w:ascii="Calibri" w:hAnsi="Calibri"/>
      <w:b/>
      <w:bCs/>
      <w:sz w:val="20"/>
      <w:szCs w:val="20"/>
    </w:rPr>
  </w:style>
  <w:style w:type="paragraph" w:styleId="968">
    <w:name w:val="Heading 7"/>
    <w:basedOn w:val="961"/>
    <w:next w:val="961"/>
    <w:link w:val="980"/>
    <w:uiPriority w:val="9"/>
    <w:qFormat/>
    <w:pPr>
      <w:numPr>
        <w:ilvl w:val="6"/>
        <w:numId w:val="2"/>
      </w:numPr>
      <w:ind w:left="1440" w:hanging="1440"/>
      <w:spacing w:before="240" w:after="60"/>
      <w:widowControl w:val="off"/>
      <w:tabs>
        <w:tab w:val="clear" w:pos="360" w:leader="none"/>
        <w:tab w:val="num" w:pos="1440" w:leader="none"/>
      </w:tabs>
      <w:outlineLvl w:val="6"/>
    </w:pPr>
    <w:rPr>
      <w:rFonts w:ascii="Calibri" w:hAnsi="Calibri"/>
      <w:sz w:val="24"/>
      <w:szCs w:val="24"/>
    </w:rPr>
  </w:style>
  <w:style w:type="paragraph" w:styleId="969">
    <w:name w:val="Heading 8"/>
    <w:basedOn w:val="961"/>
    <w:next w:val="961"/>
    <w:link w:val="981"/>
    <w:uiPriority w:val="9"/>
    <w:qFormat/>
    <w:pPr>
      <w:numPr>
        <w:ilvl w:val="7"/>
        <w:numId w:val="2"/>
      </w:numPr>
      <w:ind w:left="1440" w:hanging="1440"/>
      <w:spacing w:before="240" w:after="60"/>
      <w:widowControl w:val="off"/>
      <w:tabs>
        <w:tab w:val="clear" w:pos="360" w:leader="none"/>
        <w:tab w:val="num" w:pos="1440" w:leader="none"/>
      </w:tabs>
      <w:outlineLvl w:val="7"/>
    </w:pPr>
    <w:rPr>
      <w:rFonts w:ascii="Calibri" w:hAnsi="Calibri"/>
      <w:i/>
      <w:iCs/>
      <w:sz w:val="24"/>
      <w:szCs w:val="24"/>
    </w:rPr>
  </w:style>
  <w:style w:type="paragraph" w:styleId="970">
    <w:name w:val="Heading 9"/>
    <w:basedOn w:val="961"/>
    <w:next w:val="961"/>
    <w:link w:val="982"/>
    <w:uiPriority w:val="9"/>
    <w:qFormat/>
    <w:pPr>
      <w:numPr>
        <w:ilvl w:val="8"/>
        <w:numId w:val="2"/>
      </w:numPr>
      <w:ind w:left="1800" w:hanging="1800"/>
      <w:spacing w:before="240" w:after="60"/>
      <w:widowControl w:val="off"/>
      <w:tabs>
        <w:tab w:val="clear" w:pos="360" w:leader="none"/>
        <w:tab w:val="num" w:pos="1800" w:leader="none"/>
      </w:tabs>
      <w:outlineLvl w:val="8"/>
    </w:pPr>
    <w:rPr>
      <w:rFonts w:ascii="Cambria" w:hAnsi="Cambria"/>
      <w:sz w:val="20"/>
      <w:szCs w:val="20"/>
    </w:rPr>
  </w:style>
  <w:style w:type="character" w:styleId="971" w:default="1">
    <w:name w:val="Default Paragraph Font"/>
    <w:uiPriority w:val="1"/>
    <w:semiHidden/>
    <w:unhideWhenUsed/>
  </w:style>
  <w:style w:type="table" w:styleId="972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973" w:default="1">
    <w:name w:val="No List"/>
    <w:uiPriority w:val="99"/>
    <w:semiHidden/>
    <w:unhideWhenUsed/>
  </w:style>
  <w:style w:type="character" w:styleId="974" w:customStyle="1">
    <w:name w:val="Заголовок 1 Знак"/>
    <w:link w:val="962"/>
    <w:rPr>
      <w:rFonts w:ascii="Cambria" w:hAnsi="Cambria"/>
      <w:b/>
      <w:bCs/>
      <w:sz w:val="32"/>
      <w:szCs w:val="32"/>
    </w:rPr>
  </w:style>
  <w:style w:type="character" w:styleId="975" w:customStyle="1">
    <w:name w:val="Заголовок 2 Знак"/>
    <w:link w:val="963"/>
    <w:rPr>
      <w:rFonts w:ascii="Cambria" w:hAnsi="Cambria"/>
      <w:b/>
      <w:bCs/>
      <w:i/>
      <w:iCs/>
      <w:sz w:val="28"/>
      <w:szCs w:val="28"/>
    </w:rPr>
  </w:style>
  <w:style w:type="character" w:styleId="976" w:customStyle="1">
    <w:name w:val="Заголовок 3 Знак"/>
    <w:link w:val="964"/>
    <w:uiPriority w:val="9"/>
    <w:rPr>
      <w:rFonts w:ascii="Cambria" w:hAnsi="Cambria"/>
      <w:b/>
      <w:bCs/>
      <w:sz w:val="26"/>
      <w:szCs w:val="26"/>
    </w:rPr>
  </w:style>
  <w:style w:type="character" w:styleId="977" w:customStyle="1">
    <w:name w:val="Заголовок 4 Знак"/>
    <w:link w:val="965"/>
    <w:uiPriority w:val="9"/>
    <w:rPr>
      <w:rFonts w:ascii="Calibri" w:hAnsi="Calibri"/>
      <w:b/>
      <w:bCs/>
      <w:sz w:val="28"/>
      <w:szCs w:val="28"/>
    </w:rPr>
  </w:style>
  <w:style w:type="character" w:styleId="978" w:customStyle="1">
    <w:name w:val="Заголовок 5 Знак"/>
    <w:link w:val="966"/>
    <w:uiPriority w:val="9"/>
    <w:rPr>
      <w:rFonts w:ascii="Calibri" w:hAnsi="Calibri"/>
      <w:b/>
      <w:bCs/>
      <w:i/>
      <w:iCs/>
      <w:sz w:val="26"/>
      <w:szCs w:val="26"/>
    </w:rPr>
  </w:style>
  <w:style w:type="character" w:styleId="979" w:customStyle="1">
    <w:name w:val="Заголовок 6 Знак"/>
    <w:link w:val="967"/>
    <w:uiPriority w:val="9"/>
    <w:rPr>
      <w:rFonts w:ascii="Calibri" w:hAnsi="Calibri"/>
      <w:b/>
      <w:bCs/>
    </w:rPr>
  </w:style>
  <w:style w:type="character" w:styleId="980" w:customStyle="1">
    <w:name w:val="Заголовок 7 Знак"/>
    <w:link w:val="968"/>
    <w:uiPriority w:val="9"/>
    <w:rPr>
      <w:rFonts w:ascii="Calibri" w:hAnsi="Calibri"/>
      <w:sz w:val="24"/>
      <w:szCs w:val="24"/>
    </w:rPr>
  </w:style>
  <w:style w:type="character" w:styleId="981" w:customStyle="1">
    <w:name w:val="Заголовок 8 Знак"/>
    <w:link w:val="969"/>
    <w:uiPriority w:val="9"/>
    <w:rPr>
      <w:rFonts w:ascii="Calibri" w:hAnsi="Calibri"/>
      <w:i/>
      <w:iCs/>
      <w:sz w:val="24"/>
      <w:szCs w:val="24"/>
    </w:rPr>
  </w:style>
  <w:style w:type="character" w:styleId="982" w:customStyle="1">
    <w:name w:val="Заголовок 9 Знак"/>
    <w:link w:val="970"/>
    <w:uiPriority w:val="9"/>
    <w:rPr>
      <w:rFonts w:ascii="Cambria" w:hAnsi="Cambria"/>
    </w:rPr>
  </w:style>
  <w:style w:type="paragraph" w:styleId="983">
    <w:name w:val="Balloon Text"/>
    <w:basedOn w:val="961"/>
    <w:link w:val="984"/>
    <w:uiPriority w:val="99"/>
    <w:semiHidden/>
    <w:rPr>
      <w:rFonts w:ascii="Tahoma" w:hAnsi="Tahoma"/>
      <w:sz w:val="16"/>
      <w:szCs w:val="16"/>
    </w:rPr>
  </w:style>
  <w:style w:type="character" w:styleId="984" w:customStyle="1">
    <w:name w:val="Текст выноски Знак"/>
    <w:link w:val="983"/>
    <w:uiPriority w:val="99"/>
    <w:semiHidden/>
    <w:rPr>
      <w:rFonts w:ascii="Tahoma" w:hAnsi="Tahoma" w:cs="Tahoma"/>
      <w:sz w:val="16"/>
      <w:szCs w:val="16"/>
    </w:rPr>
  </w:style>
  <w:style w:type="paragraph" w:styleId="985">
    <w:name w:val="Header"/>
    <w:basedOn w:val="961"/>
    <w:link w:val="986"/>
    <w:uiPriority w:val="99"/>
    <w:pPr>
      <w:ind w:firstLine="0"/>
      <w:jc w:val="center"/>
      <w:spacing w:line="240" w:lineRule="auto"/>
      <w:tabs>
        <w:tab w:val="center" w:pos="4153" w:leader="none"/>
        <w:tab w:val="right" w:pos="8306" w:leader="none"/>
      </w:tabs>
      <w:pBdr>
        <w:bottom w:val="single" w:color="000000" w:sz="4" w:space="1"/>
      </w:pBdr>
    </w:pPr>
  </w:style>
  <w:style w:type="character" w:styleId="986" w:customStyle="1">
    <w:name w:val="Верхний колонтитул Знак"/>
    <w:link w:val="985"/>
    <w:uiPriority w:val="99"/>
    <w:rPr>
      <w:sz w:val="28"/>
      <w:szCs w:val="28"/>
    </w:rPr>
  </w:style>
  <w:style w:type="paragraph" w:styleId="987">
    <w:name w:val="Footer"/>
    <w:basedOn w:val="961"/>
    <w:link w:val="988"/>
    <w:uiPriority w:val="99"/>
    <w:pPr>
      <w:ind w:firstLine="0"/>
      <w:spacing w:line="240" w:lineRule="auto"/>
      <w:tabs>
        <w:tab w:val="center" w:pos="4253" w:leader="none"/>
        <w:tab w:val="right" w:pos="9356" w:leader="none"/>
      </w:tabs>
    </w:pPr>
  </w:style>
  <w:style w:type="character" w:styleId="988" w:customStyle="1">
    <w:name w:val="Нижний колонтитул Знак"/>
    <w:link w:val="987"/>
    <w:uiPriority w:val="99"/>
    <w:rPr>
      <w:sz w:val="28"/>
      <w:szCs w:val="28"/>
    </w:rPr>
  </w:style>
  <w:style w:type="character" w:styleId="989">
    <w:name w:val="Hyperlink"/>
    <w:rPr>
      <w:color w:val="0000ff"/>
      <w:u w:val="single"/>
    </w:rPr>
  </w:style>
  <w:style w:type="character" w:styleId="990">
    <w:name w:val="footnote reference"/>
    <w:uiPriority w:val="99"/>
    <w:rPr>
      <w:vertAlign w:val="superscript"/>
    </w:rPr>
  </w:style>
  <w:style w:type="character" w:styleId="991">
    <w:name w:val="page number"/>
    <w:uiPriority w:val="99"/>
    <w:rPr>
      <w:rFonts w:ascii="Times New Roman" w:hAnsi="Times New Roman" w:cs="Times New Roman"/>
      <w:sz w:val="20"/>
      <w:szCs w:val="20"/>
    </w:rPr>
  </w:style>
  <w:style w:type="paragraph" w:styleId="992">
    <w:name w:val="toc 1"/>
    <w:basedOn w:val="961"/>
    <w:next w:val="961"/>
    <w:uiPriority w:val="99"/>
    <w:semiHidden/>
    <w:pPr>
      <w:ind w:left="539" w:right="1134" w:hanging="539"/>
      <w:jc w:val="left"/>
      <w:spacing w:before="240" w:after="120" w:line="240" w:lineRule="auto"/>
      <w:tabs>
        <w:tab w:val="left" w:pos="540" w:leader="none"/>
        <w:tab w:val="right" w:pos="10195" w:leader="dot"/>
      </w:tabs>
    </w:pPr>
    <w:rPr>
      <w:b/>
      <w:bCs/>
      <w:caps/>
    </w:rPr>
  </w:style>
  <w:style w:type="paragraph" w:styleId="993">
    <w:name w:val="toc 2"/>
    <w:basedOn w:val="961"/>
    <w:next w:val="961"/>
    <w:uiPriority w:val="99"/>
    <w:semiHidden/>
    <w:pPr>
      <w:ind w:left="1134" w:right="1134" w:hanging="594"/>
      <w:jc w:val="left"/>
      <w:spacing w:before="120" w:after="120" w:line="240" w:lineRule="auto"/>
      <w:tabs>
        <w:tab w:val="left" w:pos="1080" w:leader="none"/>
        <w:tab w:val="right" w:pos="10195" w:leader="dot"/>
      </w:tabs>
    </w:pPr>
    <w:rPr>
      <w:b/>
      <w:bCs/>
      <w:sz w:val="24"/>
      <w:szCs w:val="24"/>
    </w:rPr>
  </w:style>
  <w:style w:type="paragraph" w:styleId="994">
    <w:name w:val="toc 3"/>
    <w:basedOn w:val="961"/>
    <w:next w:val="961"/>
    <w:uiPriority w:val="99"/>
    <w:semiHidden/>
    <w:pPr>
      <w:ind w:left="1979" w:right="1134" w:hanging="902"/>
      <w:jc w:val="left"/>
      <w:spacing w:after="120" w:line="240" w:lineRule="auto"/>
      <w:tabs>
        <w:tab w:val="left" w:pos="1980" w:leader="none"/>
        <w:tab w:val="right" w:pos="10195" w:leader="dot"/>
      </w:tabs>
    </w:pPr>
    <w:rPr>
      <w:sz w:val="24"/>
      <w:szCs w:val="24"/>
    </w:rPr>
  </w:style>
  <w:style w:type="paragraph" w:styleId="995">
    <w:name w:val="toc 4"/>
    <w:basedOn w:val="961"/>
    <w:next w:val="961"/>
    <w:uiPriority w:val="99"/>
    <w:semiHidden/>
    <w:pPr>
      <w:ind w:left="2268" w:right="1134" w:hanging="567"/>
      <w:jc w:val="left"/>
      <w:spacing w:after="60" w:line="240" w:lineRule="auto"/>
      <w:tabs>
        <w:tab w:val="left" w:pos="2268" w:leader="none"/>
        <w:tab w:val="right" w:pos="10195" w:leader="dot"/>
      </w:tabs>
    </w:pPr>
    <w:rPr>
      <w:sz w:val="24"/>
      <w:szCs w:val="24"/>
    </w:rPr>
  </w:style>
  <w:style w:type="character" w:styleId="996">
    <w:name w:val="FollowedHyperlink"/>
    <w:uiPriority w:val="99"/>
    <w:rPr>
      <w:color w:val="800080"/>
      <w:u w:val="single"/>
    </w:rPr>
  </w:style>
  <w:style w:type="paragraph" w:styleId="997">
    <w:name w:val="Document Map"/>
    <w:basedOn w:val="961"/>
    <w:link w:val="998"/>
    <w:uiPriority w:val="99"/>
    <w:semiHidden/>
    <w:pPr>
      <w:shd w:val="clear" w:color="auto" w:fill="000080"/>
    </w:pPr>
    <w:rPr>
      <w:rFonts w:ascii="Tahoma" w:hAnsi="Tahoma"/>
      <w:sz w:val="16"/>
      <w:szCs w:val="16"/>
    </w:rPr>
  </w:style>
  <w:style w:type="character" w:styleId="998" w:customStyle="1">
    <w:name w:val="Схема документа Знак"/>
    <w:link w:val="997"/>
    <w:uiPriority w:val="99"/>
    <w:semiHidden/>
    <w:rPr>
      <w:rFonts w:ascii="Tahoma" w:hAnsi="Tahoma" w:cs="Tahoma"/>
      <w:sz w:val="16"/>
      <w:szCs w:val="16"/>
    </w:rPr>
  </w:style>
  <w:style w:type="paragraph" w:styleId="999" w:customStyle="1">
    <w:name w:val="Таблица шапка"/>
    <w:basedOn w:val="961"/>
    <w:uiPriority w:val="99"/>
    <w:pPr>
      <w:ind w:left="57" w:right="57" w:firstLine="0"/>
      <w:jc w:val="left"/>
      <w:keepNext/>
      <w:spacing w:before="40" w:after="40" w:line="240" w:lineRule="auto"/>
    </w:pPr>
    <w:rPr>
      <w:sz w:val="22"/>
      <w:szCs w:val="22"/>
    </w:rPr>
  </w:style>
  <w:style w:type="paragraph" w:styleId="1000">
    <w:name w:val="footnote text"/>
    <w:basedOn w:val="961"/>
    <w:link w:val="1001"/>
    <w:uiPriority w:val="99"/>
    <w:semiHidden/>
    <w:pPr>
      <w:spacing w:line="240" w:lineRule="auto"/>
    </w:pPr>
    <w:rPr>
      <w:sz w:val="20"/>
      <w:szCs w:val="20"/>
    </w:rPr>
  </w:style>
  <w:style w:type="character" w:styleId="1001" w:customStyle="1">
    <w:name w:val="Текст сноски Знак"/>
    <w:link w:val="1000"/>
    <w:uiPriority w:val="99"/>
    <w:semiHidden/>
    <w:rPr>
      <w:sz w:val="20"/>
      <w:szCs w:val="20"/>
    </w:rPr>
  </w:style>
  <w:style w:type="paragraph" w:styleId="1002" w:customStyle="1">
    <w:name w:val="Таблица текст"/>
    <w:basedOn w:val="961"/>
    <w:uiPriority w:val="99"/>
    <w:pPr>
      <w:ind w:left="57" w:right="57" w:firstLine="0"/>
      <w:jc w:val="left"/>
      <w:spacing w:before="40" w:after="40" w:line="240" w:lineRule="auto"/>
    </w:pPr>
    <w:rPr>
      <w:sz w:val="24"/>
      <w:szCs w:val="24"/>
    </w:rPr>
  </w:style>
  <w:style w:type="paragraph" w:styleId="1003">
    <w:name w:val="Caption"/>
    <w:basedOn w:val="961"/>
    <w:next w:val="961"/>
    <w:link w:val="830"/>
    <w:uiPriority w:val="99"/>
    <w:qFormat/>
    <w:pPr>
      <w:ind w:firstLine="0"/>
      <w:pageBreakBefore/>
      <w:spacing w:before="120" w:after="120" w:line="240" w:lineRule="auto"/>
    </w:pPr>
    <w:rPr>
      <w:i/>
      <w:iCs/>
      <w:sz w:val="24"/>
      <w:szCs w:val="24"/>
    </w:rPr>
  </w:style>
  <w:style w:type="paragraph" w:styleId="1004">
    <w:name w:val="toc 5"/>
    <w:basedOn w:val="961"/>
    <w:next w:val="961"/>
    <w:uiPriority w:val="99"/>
    <w:semiHidden/>
    <w:pPr>
      <w:ind w:left="1120"/>
      <w:jc w:val="left"/>
    </w:pPr>
    <w:rPr>
      <w:sz w:val="18"/>
      <w:szCs w:val="18"/>
    </w:rPr>
  </w:style>
  <w:style w:type="paragraph" w:styleId="1005">
    <w:name w:val="toc 6"/>
    <w:basedOn w:val="961"/>
    <w:next w:val="961"/>
    <w:uiPriority w:val="99"/>
    <w:semiHidden/>
    <w:pPr>
      <w:ind w:left="1400"/>
      <w:jc w:val="left"/>
    </w:pPr>
    <w:rPr>
      <w:sz w:val="18"/>
      <w:szCs w:val="18"/>
    </w:rPr>
  </w:style>
  <w:style w:type="paragraph" w:styleId="1006">
    <w:name w:val="toc 7"/>
    <w:basedOn w:val="961"/>
    <w:next w:val="961"/>
    <w:uiPriority w:val="99"/>
    <w:semiHidden/>
    <w:pPr>
      <w:ind w:left="1680"/>
      <w:jc w:val="left"/>
    </w:pPr>
    <w:rPr>
      <w:sz w:val="18"/>
      <w:szCs w:val="18"/>
    </w:rPr>
  </w:style>
  <w:style w:type="paragraph" w:styleId="1007">
    <w:name w:val="toc 8"/>
    <w:basedOn w:val="961"/>
    <w:next w:val="961"/>
    <w:uiPriority w:val="99"/>
    <w:semiHidden/>
    <w:pPr>
      <w:ind w:left="1960"/>
      <w:jc w:val="left"/>
    </w:pPr>
    <w:rPr>
      <w:sz w:val="18"/>
      <w:szCs w:val="18"/>
    </w:rPr>
  </w:style>
  <w:style w:type="paragraph" w:styleId="1008">
    <w:name w:val="toc 9"/>
    <w:basedOn w:val="961"/>
    <w:next w:val="961"/>
    <w:uiPriority w:val="99"/>
    <w:semiHidden/>
    <w:pPr>
      <w:ind w:left="2240"/>
      <w:jc w:val="left"/>
    </w:pPr>
    <w:rPr>
      <w:sz w:val="18"/>
      <w:szCs w:val="18"/>
    </w:rPr>
  </w:style>
  <w:style w:type="paragraph" w:styleId="1009" w:customStyle="1">
    <w:name w:val="маркированный"/>
    <w:basedOn w:val="961"/>
    <w:uiPriority w:val="99"/>
    <w:pPr>
      <w:ind w:firstLine="0"/>
    </w:pPr>
  </w:style>
  <w:style w:type="paragraph" w:styleId="1010" w:customStyle="1">
    <w:name w:val="Пункт"/>
    <w:basedOn w:val="961"/>
    <w:pPr>
      <w:numPr>
        <w:ilvl w:val="2"/>
        <w:numId w:val="3"/>
      </w:numPr>
      <w:ind w:left="1134" w:hanging="1134"/>
      <w:tabs>
        <w:tab w:val="clear" w:pos="360" w:leader="none"/>
        <w:tab w:val="num" w:pos="1134" w:leader="none"/>
      </w:tabs>
    </w:pPr>
  </w:style>
  <w:style w:type="character" w:styleId="1011" w:customStyle="1">
    <w:name w:val="Пункт Знак"/>
    <w:rPr>
      <w:sz w:val="28"/>
      <w:szCs w:val="28"/>
      <w:lang w:val="ru-RU" w:eastAsia="ru-RU"/>
    </w:rPr>
  </w:style>
  <w:style w:type="paragraph" w:styleId="1012" w:customStyle="1">
    <w:name w:val="Подпункт"/>
    <w:basedOn w:val="1010"/>
    <w:pPr>
      <w:numPr>
        <w:ilvl w:val="3"/>
      </w:numPr>
      <w:tabs>
        <w:tab w:val="clear" w:pos="360" w:leader="none"/>
        <w:tab w:val="num" w:pos="1134" w:leader="none"/>
      </w:tabs>
    </w:pPr>
  </w:style>
  <w:style w:type="character" w:styleId="1013" w:customStyle="1">
    <w:name w:val="Подпункт Знак"/>
    <w:uiPriority w:val="99"/>
  </w:style>
  <w:style w:type="character" w:styleId="1014" w:customStyle="1">
    <w:name w:val="комментарий"/>
    <w:uiPriority w:val="99"/>
    <w:rPr>
      <w:b/>
      <w:bCs/>
      <w:i/>
      <w:iCs/>
      <w:shd w:val="clear" w:color="auto" w:fill="ffff99"/>
    </w:rPr>
  </w:style>
  <w:style w:type="paragraph" w:styleId="1015" w:customStyle="1">
    <w:name w:val="Пункт-2"/>
    <w:basedOn w:val="1010"/>
    <w:uiPriority w:val="99"/>
    <w:pPr>
      <w:keepNext/>
      <w:outlineLvl w:val="2"/>
    </w:pPr>
    <w:rPr>
      <w:b/>
      <w:bCs/>
    </w:rPr>
  </w:style>
  <w:style w:type="paragraph" w:styleId="1016" w:customStyle="1">
    <w:name w:val="Подподпункт"/>
    <w:basedOn w:val="1012"/>
    <w:pPr>
      <w:numPr>
        <w:ilvl w:val="4"/>
      </w:numPr>
      <w:ind w:left="1701" w:hanging="567"/>
      <w:tabs>
        <w:tab w:val="clear" w:pos="360" w:leader="none"/>
        <w:tab w:val="num" w:pos="1701" w:leader="none"/>
      </w:tabs>
    </w:pPr>
  </w:style>
  <w:style w:type="paragraph" w:styleId="1017">
    <w:name w:val="List Number"/>
    <w:basedOn w:val="961"/>
    <w:uiPriority w:val="99"/>
    <w:pPr>
      <w:ind w:firstLine="0"/>
      <w:spacing w:before="60"/>
    </w:pPr>
  </w:style>
  <w:style w:type="paragraph" w:styleId="1018" w:customStyle="1">
    <w:name w:val="Текст таблицы"/>
    <w:basedOn w:val="961"/>
    <w:uiPriority w:val="99"/>
    <w:pPr>
      <w:ind w:left="57" w:right="57" w:firstLine="0"/>
      <w:jc w:val="left"/>
      <w:spacing w:before="40" w:after="40" w:line="240" w:lineRule="auto"/>
    </w:pPr>
    <w:rPr>
      <w:sz w:val="24"/>
      <w:szCs w:val="24"/>
    </w:rPr>
  </w:style>
  <w:style w:type="paragraph" w:styleId="1019" w:customStyle="1">
    <w:name w:val="Пункт б/н"/>
    <w:basedOn w:val="961"/>
    <w:uiPriority w:val="99"/>
    <w:pPr>
      <w:tabs>
        <w:tab w:val="left" w:pos="1134" w:leader="none"/>
      </w:tabs>
    </w:pPr>
  </w:style>
  <w:style w:type="paragraph" w:styleId="1020">
    <w:name w:val="List Bullet"/>
    <w:basedOn w:val="961"/>
    <w:pPr>
      <w:ind w:firstLine="0"/>
    </w:pPr>
  </w:style>
  <w:style w:type="paragraph" w:styleId="1021">
    <w:name w:val="Body Text 2"/>
    <w:basedOn w:val="961"/>
    <w:link w:val="1022"/>
    <w:uiPriority w:val="99"/>
    <w:pPr>
      <w:ind w:left="5760" w:firstLine="0"/>
      <w:jc w:val="left"/>
      <w:spacing w:line="240" w:lineRule="auto"/>
    </w:pPr>
  </w:style>
  <w:style w:type="character" w:styleId="1022" w:customStyle="1">
    <w:name w:val="Основной текст 2 Знак"/>
    <w:link w:val="1021"/>
    <w:uiPriority w:val="99"/>
    <w:semiHidden/>
    <w:rPr>
      <w:sz w:val="28"/>
      <w:szCs w:val="28"/>
    </w:rPr>
  </w:style>
  <w:style w:type="paragraph" w:styleId="1023">
    <w:name w:val="annotation text"/>
    <w:basedOn w:val="961"/>
    <w:link w:val="1027"/>
    <w:semiHidden/>
    <w:rPr>
      <w:sz w:val="20"/>
      <w:szCs w:val="20"/>
    </w:rPr>
  </w:style>
  <w:style w:type="character" w:styleId="1024">
    <w:name w:val="annotation reference"/>
    <w:semiHidden/>
    <w:rPr>
      <w:sz w:val="16"/>
    </w:rPr>
  </w:style>
  <w:style w:type="paragraph" w:styleId="1025" w:customStyle="1">
    <w:name w:val="Пункт_3"/>
    <w:basedOn w:val="961"/>
    <w:uiPriority w:val="99"/>
    <w:pPr>
      <w:ind w:firstLine="0"/>
      <w:spacing w:line="240" w:lineRule="auto"/>
    </w:pPr>
  </w:style>
  <w:style w:type="paragraph" w:styleId="1026">
    <w:name w:val="annotation subject"/>
    <w:basedOn w:val="1023"/>
    <w:next w:val="1023"/>
    <w:link w:val="1028"/>
    <w:uiPriority w:val="99"/>
    <w:semiHidden/>
    <w:unhideWhenUsed/>
    <w:rPr>
      <w:b/>
      <w:bCs/>
    </w:rPr>
  </w:style>
  <w:style w:type="character" w:styleId="1027" w:customStyle="1">
    <w:name w:val="Текст примечания Знак"/>
    <w:basedOn w:val="971"/>
    <w:link w:val="1023"/>
    <w:semiHidden/>
  </w:style>
  <w:style w:type="character" w:styleId="1028" w:customStyle="1">
    <w:name w:val="Тема примечания Знак"/>
    <w:link w:val="1026"/>
    <w:uiPriority w:val="99"/>
    <w:semiHidden/>
    <w:rPr>
      <w:b/>
      <w:bCs/>
    </w:rPr>
  </w:style>
  <w:style w:type="paragraph" w:styleId="1029">
    <w:name w:val="List Paragraph"/>
    <w:basedOn w:val="961"/>
    <w:link w:val="1044"/>
    <w:uiPriority w:val="34"/>
    <w:qFormat/>
    <w:pPr>
      <w:contextualSpacing/>
      <w:ind w:left="720" w:firstLine="0"/>
      <w:jc w:val="left"/>
      <w:spacing w:after="200" w:line="252" w:lineRule="auto"/>
    </w:pPr>
    <w:rPr>
      <w:rFonts w:ascii="Cambria" w:hAnsi="Cambria"/>
      <w:sz w:val="22"/>
      <w:szCs w:val="22"/>
      <w:lang w:val="en-US" w:eastAsia="en-US"/>
    </w:rPr>
  </w:style>
  <w:style w:type="paragraph" w:styleId="1030">
    <w:name w:val="Normal (Web)"/>
    <w:basedOn w:val="961"/>
    <w:pPr>
      <w:ind w:firstLine="0"/>
      <w:jc w:val="left"/>
      <w:spacing w:before="100" w:beforeAutospacing="1" w:after="100" w:afterAutospacing="1" w:line="240" w:lineRule="auto"/>
    </w:pPr>
    <w:rPr>
      <w:sz w:val="24"/>
      <w:szCs w:val="24"/>
    </w:rPr>
  </w:style>
  <w:style w:type="paragraph" w:styleId="1031">
    <w:name w:val="Body Text"/>
    <w:basedOn w:val="961"/>
    <w:link w:val="1032"/>
    <w:uiPriority w:val="99"/>
    <w:semiHidden/>
    <w:unhideWhenUsed/>
    <w:pPr>
      <w:spacing w:after="120"/>
    </w:pPr>
  </w:style>
  <w:style w:type="character" w:styleId="1032" w:customStyle="1">
    <w:name w:val="Основной текст Знак"/>
    <w:link w:val="1031"/>
    <w:uiPriority w:val="99"/>
    <w:semiHidden/>
    <w:rPr>
      <w:sz w:val="28"/>
      <w:szCs w:val="28"/>
    </w:rPr>
  </w:style>
  <w:style w:type="paragraph" w:styleId="1033">
    <w:name w:val="Title"/>
    <w:basedOn w:val="961"/>
    <w:link w:val="1034"/>
    <w:qFormat/>
    <w:pPr>
      <w:ind w:firstLine="0"/>
      <w:jc w:val="center"/>
      <w:spacing w:line="240" w:lineRule="auto"/>
    </w:pPr>
    <w:rPr>
      <w:b/>
      <w:szCs w:val="20"/>
    </w:rPr>
  </w:style>
  <w:style w:type="character" w:styleId="1034" w:customStyle="1">
    <w:name w:val="Заголовок Знак"/>
    <w:link w:val="1033"/>
    <w:rPr>
      <w:b/>
      <w:sz w:val="28"/>
    </w:rPr>
  </w:style>
  <w:style w:type="paragraph" w:styleId="1035">
    <w:name w:val="Revision"/>
    <w:hidden/>
    <w:uiPriority w:val="99"/>
    <w:semiHidden/>
    <w:rPr>
      <w:sz w:val="28"/>
      <w:szCs w:val="28"/>
    </w:rPr>
  </w:style>
  <w:style w:type="character" w:styleId="1036" w:customStyle="1">
    <w:name w:val="FTN _коммСтиль полужирный курсив Узор: Нет (Светло-желтый)"/>
    <w:rPr>
      <w:rFonts w:ascii="Times New Roman" w:hAnsi="Times New Roman"/>
      <w:b/>
      <w:bCs/>
      <w:i/>
      <w:iCs/>
      <w:sz w:val="22"/>
      <w:shd w:val="clear" w:color="auto" w:fill="ffff99"/>
    </w:rPr>
  </w:style>
  <w:style w:type="paragraph" w:styleId="1037">
    <w:name w:val="endnote text"/>
    <w:basedOn w:val="961"/>
    <w:link w:val="1038"/>
    <w:uiPriority w:val="99"/>
    <w:unhideWhenUsed/>
    <w:pPr>
      <w:spacing w:line="240" w:lineRule="auto"/>
    </w:pPr>
    <w:rPr>
      <w:bCs/>
      <w:sz w:val="20"/>
      <w:szCs w:val="20"/>
      <w:lang w:eastAsia="ar-SA"/>
    </w:rPr>
  </w:style>
  <w:style w:type="character" w:styleId="1038" w:customStyle="1">
    <w:name w:val="Текст концевой сноски Знак"/>
    <w:basedOn w:val="971"/>
    <w:link w:val="1037"/>
    <w:uiPriority w:val="99"/>
    <w:rPr>
      <w:bCs/>
      <w:lang w:eastAsia="ar-SA"/>
    </w:rPr>
  </w:style>
  <w:style w:type="character" w:styleId="1039">
    <w:name w:val="endnote reference"/>
    <w:basedOn w:val="971"/>
    <w:uiPriority w:val="99"/>
    <w:semiHidden/>
    <w:unhideWhenUsed/>
    <w:rPr>
      <w:vertAlign w:val="superscript"/>
    </w:rPr>
  </w:style>
  <w:style w:type="character" w:styleId="1040" w:customStyle="1">
    <w:name w:val="FTN _коммСтиль курсив Узор: Нет (Светло-желтый)"/>
    <w:qFormat/>
    <w:rPr>
      <w:bCs/>
      <w:i/>
      <w:iCs/>
      <w:sz w:val="24"/>
      <w:szCs w:val="24"/>
      <w:shd w:val="clear" w:color="auto" w:fill="ffff99"/>
      <w:lang w:eastAsia="ar-SA"/>
    </w:rPr>
  </w:style>
  <w:style w:type="paragraph" w:styleId="1041" w:customStyle="1">
    <w:name w:val="ConsPlusNormal"/>
    <w:pPr>
      <w:widowControl w:val="off"/>
    </w:pPr>
    <w:rPr>
      <w:rFonts w:ascii="Calibri" w:hAnsi="Calibri" w:cs="Calibri"/>
      <w:sz w:val="22"/>
    </w:rPr>
  </w:style>
  <w:style w:type="paragraph" w:styleId="1042">
    <w:name w:val="No Spacing"/>
    <w:link w:val="1043"/>
    <w:uiPriority w:val="1"/>
    <w:qFormat/>
    <w:pPr>
      <w:ind w:firstLine="567"/>
      <w:jc w:val="both"/>
    </w:pPr>
    <w:rPr>
      <w:sz w:val="28"/>
      <w:szCs w:val="28"/>
    </w:rPr>
  </w:style>
  <w:style w:type="character" w:styleId="1043" w:customStyle="1">
    <w:name w:val="Без интервала Знак"/>
    <w:link w:val="1042"/>
    <w:uiPriority w:val="1"/>
    <w:rPr>
      <w:sz w:val="28"/>
      <w:szCs w:val="28"/>
    </w:rPr>
  </w:style>
  <w:style w:type="character" w:styleId="1044" w:customStyle="1">
    <w:name w:val="Абзац списка Знак"/>
    <w:basedOn w:val="971"/>
    <w:link w:val="1029"/>
    <w:uiPriority w:val="34"/>
    <w:qFormat/>
    <w:rPr>
      <w:rFonts w:ascii="Cambria" w:hAnsi="Cambria"/>
      <w:sz w:val="22"/>
      <w:szCs w:val="22"/>
      <w:lang w:val="en-US" w:eastAsia="en-US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footer" Target="footer1.xml" /><Relationship Id="rId11" Type="http://schemas.openxmlformats.org/officeDocument/2006/relationships/footer" Target="footer2.xml" /><Relationship Id="rId12" Type="http://schemas.openxmlformats.org/officeDocument/2006/relationships/footer" Target="footer3.xml" /><Relationship Id="rId13" Type="http://schemas.openxmlformats.org/officeDocument/2006/relationships/footer" Target="footer4.xml" /><Relationship Id="rId14" Type="http://schemas.openxmlformats.org/officeDocument/2006/relationships/hyperlink" Target="mailto:Lebedkina-AN@rosseti-ural.ru" TargetMode="External"/><Relationship Id="rId15" Type="http://schemas.openxmlformats.org/officeDocument/2006/relationships/hyperlink" Target="mailto:Ronzhin-AV@rosseti-ural.ru" TargetMode="External"/><Relationship Id="rId16" Type="http://schemas.openxmlformats.org/officeDocument/2006/relationships/hyperlink" Target="https://tender.lot-online.ru" TargetMode="External"/><Relationship Id="rId17" Type="http://schemas.openxmlformats.org/officeDocument/2006/relationships/image" Target="media/image1.emf"/><Relationship Id="rId18" Type="http://schemas.openxmlformats.org/officeDocument/2006/relationships/oleObject" Target="embeddings/oleObject1.bin"/><Relationship Id="rId19" Type="http://schemas.openxmlformats.org/officeDocument/2006/relationships/hyperlink" Target="http://www.rosseti.ru/about/contacts/opinion/" TargetMode="External"/><Relationship Id="rId20" Type="http://schemas.openxmlformats.org/officeDocument/2006/relationships/hyperlink" Target="https://www.mrsk-ural.ru/company/anticorruption/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er2.xml.rels><?xml version="1.0" encoding="UTF-8" standalone="yes"?><Relationships xmlns="http://schemas.openxmlformats.org/package/2006/relationships"></Relationships>
</file>

<file path=word/_rels/footer3.xml.rels><?xml version="1.0" encoding="UTF-8" standalone="yes"?><Relationships xmlns="http://schemas.openxmlformats.org/package/2006/relationships"></Relationships>
</file>

<file path=word/_rels/footer4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Liberation Sans"/>
        <a:cs typeface="Liberation Sans"/>
      </a:majorFont>
      <a:minorFont>
        <a:latin typeface="Calibri"/>
        <a:ea typeface="Liberation Sans"/>
        <a:cs typeface="Liberation Sans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Р7-Офис/2026.1.2.1942</Application>
  <Company/>
  <DocSecurity>0</DocSecurity>
  <HyperlinksChanged>false</HyperlinksChanged>
  <LinksUpToDate>false</LinksUpToDate>
  <Manager/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Lebedkina-AN</cp:lastModifiedBy>
  <cp:revision>40</cp:revision>
  <dcterms:created xsi:type="dcterms:W3CDTF">2025-01-16T03:18:00Z</dcterms:created>
  <dcterms:modified xsi:type="dcterms:W3CDTF">2026-08-21T10:05:00Z</dcterms:modified>
</cp:coreProperties>
</file>